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spacing w:after="156"/>
        <w:jc w:val="both"/>
        <w:rPr>
          <w:rFonts w:eastAsia="黑体" w:cs="Arial"/>
          <w:b/>
          <w:sz w:val="52"/>
          <w:szCs w:val="32"/>
        </w:rPr>
      </w:pPr>
    </w:p>
    <w:tbl>
      <w:tblPr>
        <w:tblStyle w:val="13"/>
        <w:tblpPr w:leftFromText="180" w:rightFromText="180" w:vertAnchor="text" w:horzAnchor="margin" w:tblpXSpec="inside" w:tblpY="121"/>
        <w:tblOverlap w:val="never"/>
        <w:tblW w:w="8520" w:type="dxa"/>
        <w:tblInd w:w="0" w:type="dxa"/>
        <w:tblBorders>
          <w:top w:val="none" w:color="auto" w:sz="0" w:space="0"/>
          <w:left w:val="none" w:color="auto" w:sz="0" w:space="0"/>
          <w:bottom w:val="single" w:color="auto" w:sz="6" w:space="0"/>
          <w:right w:val="none" w:color="auto" w:sz="0" w:space="0"/>
          <w:insideH w:val="single" w:color="auto" w:sz="6" w:space="0"/>
          <w:insideV w:val="none" w:color="auto" w:sz="0" w:space="0"/>
        </w:tblBorders>
        <w:tblLayout w:type="fixed"/>
        <w:tblCellMar>
          <w:top w:w="0" w:type="dxa"/>
          <w:left w:w="0" w:type="dxa"/>
          <w:bottom w:w="0" w:type="dxa"/>
          <w:right w:w="108" w:type="dxa"/>
        </w:tblCellMar>
      </w:tblPr>
      <w:tblGrid>
        <w:gridCol w:w="1701"/>
        <w:gridCol w:w="1843"/>
        <w:gridCol w:w="1938"/>
        <w:gridCol w:w="3038"/>
      </w:tblGrid>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PrEx>
        <w:trPr>
          <w:trHeight w:val="1985" w:hRule="atLeast"/>
        </w:trPr>
        <w:tc>
          <w:tcPr>
            <w:tcW w:w="8520" w:type="dxa"/>
            <w:gridSpan w:val="4"/>
            <w:tcBorders>
              <w:top w:val="nil"/>
              <w:bottom w:val="single" w:color="auto" w:sz="48" w:space="0"/>
            </w:tcBorders>
          </w:tcPr>
          <w:p>
            <w:pPr>
              <w:pStyle w:val="26"/>
            </w:pPr>
            <w:r>
              <w:rPr>
                <w:rFonts w:hint="eastAsia"/>
                <w:lang w:val="en-US" w:eastAsia="zh-CN"/>
              </w:rPr>
              <w:t>软件采购</w:t>
            </w:r>
            <w:r>
              <w:rPr>
                <w:rFonts w:hint="eastAsia"/>
              </w:rPr>
              <w:t>合同</w:t>
            </w:r>
            <w:bookmarkStart w:id="4" w:name="_GoBack"/>
            <w:bookmarkEnd w:id="4"/>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0" w:type="dxa"/>
            <w:bottom w:w="0" w:type="dxa"/>
            <w:right w:w="108" w:type="dxa"/>
          </w:tblCellMar>
        </w:tblPrEx>
        <w:trPr>
          <w:trHeight w:val="460" w:hRule="atLeast"/>
        </w:trPr>
        <w:tc>
          <w:tcPr>
            <w:tcW w:w="1701" w:type="dxa"/>
            <w:tcBorders>
              <w:top w:val="single" w:color="auto" w:sz="48" w:space="0"/>
            </w:tcBorders>
            <w:vAlign w:val="center"/>
          </w:tcPr>
          <w:p>
            <w:pPr>
              <w:pStyle w:val="24"/>
              <w:framePr w:hSpace="0" w:wrap="auto" w:vAnchor="margin" w:hAnchor="text" w:xAlign="left" w:yAlign="inline"/>
              <w:jc w:val="both"/>
            </w:pPr>
            <w:r>
              <w:rPr>
                <w:rFonts w:hint="eastAsia"/>
              </w:rPr>
              <w:t>■ 甲方合同编号</w:t>
            </w:r>
          </w:p>
        </w:tc>
        <w:tc>
          <w:tcPr>
            <w:tcW w:w="1843" w:type="dxa"/>
            <w:tcBorders>
              <w:top w:val="single" w:color="auto" w:sz="48" w:space="0"/>
            </w:tcBorders>
            <w:vAlign w:val="center"/>
          </w:tcPr>
          <w:p>
            <w:pPr>
              <w:pStyle w:val="25"/>
              <w:framePr w:wrap="auto" w:vAnchor="margin" w:hAnchor="text" w:yAlign="inline"/>
              <w:ind w:left="105"/>
              <w:jc w:val="both"/>
            </w:pPr>
          </w:p>
        </w:tc>
        <w:tc>
          <w:tcPr>
            <w:tcW w:w="1938" w:type="dxa"/>
            <w:tcBorders>
              <w:top w:val="single" w:color="auto" w:sz="48" w:space="0"/>
            </w:tcBorders>
            <w:vAlign w:val="center"/>
          </w:tcPr>
          <w:p>
            <w:pPr>
              <w:pStyle w:val="24"/>
              <w:framePr w:hSpace="0" w:wrap="auto" w:vAnchor="margin" w:hAnchor="text" w:xAlign="left" w:yAlign="inline"/>
              <w:ind w:left="424" w:leftChars="202" w:firstLine="2" w:firstLineChars="1"/>
              <w:jc w:val="both"/>
            </w:pPr>
            <w:r>
              <w:rPr>
                <w:rFonts w:hint="eastAsia"/>
              </w:rPr>
              <w:t>■ 项目名称</w:t>
            </w:r>
          </w:p>
        </w:tc>
        <w:tc>
          <w:tcPr>
            <w:tcW w:w="3038" w:type="dxa"/>
            <w:tcBorders>
              <w:top w:val="single" w:color="auto" w:sz="48" w:space="0"/>
            </w:tcBorders>
            <w:vAlign w:val="center"/>
          </w:tcPr>
          <w:p>
            <w:pPr>
              <w:pStyle w:val="25"/>
              <w:framePr w:wrap="auto" w:vAnchor="margin" w:hAnchor="text" w:yAlign="inline"/>
              <w:ind w:left="0" w:leftChars="0"/>
              <w:jc w:val="both"/>
              <w:rPr>
                <w:rFonts w:hint="default" w:eastAsia="宋体"/>
                <w:lang w:val="en-US" w:eastAsia="zh-CN"/>
              </w:rPr>
            </w:pPr>
            <w:r>
              <w:rPr>
                <w:rFonts w:hint="eastAsia"/>
                <w:color w:val="auto"/>
                <w:lang w:val="en-US" w:eastAsia="zh-CN"/>
              </w:rPr>
              <w:t>中国科学院深圳理工大学（筹）-统一身份认证项目</w:t>
            </w: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0" w:type="dxa"/>
            <w:bottom w:w="0" w:type="dxa"/>
            <w:right w:w="108" w:type="dxa"/>
          </w:tblCellMar>
        </w:tblPrEx>
        <w:trPr>
          <w:trHeight w:val="404" w:hRule="atLeast"/>
        </w:trPr>
        <w:tc>
          <w:tcPr>
            <w:tcW w:w="1701" w:type="dxa"/>
            <w:vAlign w:val="center"/>
          </w:tcPr>
          <w:p>
            <w:pPr>
              <w:pStyle w:val="24"/>
              <w:framePr w:hSpace="0" w:wrap="auto" w:vAnchor="margin" w:hAnchor="text" w:xAlign="left" w:yAlign="inline"/>
              <w:jc w:val="both"/>
            </w:pPr>
            <w:r>
              <w:rPr>
                <w:rFonts w:hint="eastAsia"/>
              </w:rPr>
              <w:t>■ 乙方合同编号</w:t>
            </w:r>
          </w:p>
        </w:tc>
        <w:tc>
          <w:tcPr>
            <w:tcW w:w="1843" w:type="dxa"/>
            <w:vAlign w:val="center"/>
          </w:tcPr>
          <w:p>
            <w:pPr>
              <w:pStyle w:val="25"/>
              <w:framePr w:wrap="auto" w:vAnchor="margin" w:hAnchor="text" w:yAlign="inline"/>
              <w:ind w:left="105"/>
              <w:jc w:val="both"/>
            </w:pPr>
          </w:p>
        </w:tc>
        <w:tc>
          <w:tcPr>
            <w:tcW w:w="1938" w:type="dxa"/>
            <w:vAlign w:val="center"/>
          </w:tcPr>
          <w:p>
            <w:pPr>
              <w:pStyle w:val="24"/>
              <w:framePr w:hSpace="0" w:wrap="auto" w:vAnchor="margin" w:hAnchor="text" w:xAlign="left" w:yAlign="inline"/>
              <w:ind w:left="422" w:leftChars="201" w:firstLine="2" w:firstLineChars="1"/>
              <w:jc w:val="both"/>
            </w:pPr>
            <w:r>
              <w:rPr>
                <w:rFonts w:hint="eastAsia"/>
              </w:rPr>
              <w:t>■ 签订日期</w:t>
            </w:r>
          </w:p>
        </w:tc>
        <w:tc>
          <w:tcPr>
            <w:tcW w:w="3038" w:type="dxa"/>
            <w:vAlign w:val="center"/>
          </w:tcPr>
          <w:p>
            <w:pPr>
              <w:pStyle w:val="25"/>
              <w:framePr w:wrap="auto" w:vAnchor="margin" w:hAnchor="text" w:yAlign="inline"/>
              <w:ind w:left="0" w:leftChars="0"/>
              <w:jc w:val="both"/>
            </w:pPr>
          </w:p>
        </w:tc>
      </w:tr>
    </w:tbl>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tbl>
      <w:tblPr>
        <w:tblStyle w:val="13"/>
        <w:tblW w:w="8505" w:type="dxa"/>
        <w:tblInd w:w="0" w:type="dxa"/>
        <w:tblBorders>
          <w:top w:val="single" w:color="auto" w:sz="4" w:space="0"/>
          <w:left w:val="none" w:color="auto" w:sz="0" w:space="0"/>
          <w:bottom w:val="single" w:color="auto" w:sz="18"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8505"/>
      </w:tblGrid>
      <w:tr>
        <w:tblPrEx>
          <w:tblBorders>
            <w:top w:val="single" w:color="auto" w:sz="4" w:space="0"/>
            <w:left w:val="none" w:color="auto" w:sz="0" w:space="0"/>
            <w:bottom w:val="single" w:color="auto" w:sz="18" w:space="0"/>
            <w:right w:val="none" w:color="auto" w:sz="0" w:space="0"/>
            <w:insideH w:val="single" w:color="auto" w:sz="4" w:space="0"/>
            <w:insideV w:val="single" w:color="auto" w:sz="4" w:space="0"/>
          </w:tblBorders>
        </w:tblPrEx>
        <w:trPr>
          <w:trHeight w:val="419" w:hRule="atLeast"/>
        </w:trPr>
        <w:tc>
          <w:tcPr>
            <w:tcW w:w="8505" w:type="dxa"/>
            <w:vAlign w:val="center"/>
          </w:tcPr>
          <w:p>
            <w:pPr>
              <w:pStyle w:val="27"/>
              <w:framePr w:wrap="around"/>
              <w:jc w:val="both"/>
            </w:pPr>
            <w:r>
              <w:rPr>
                <w:rFonts w:hint="eastAsia"/>
              </w:rPr>
              <w:t>甲方： 中国科学院深圳理工大学（筹）</w:t>
            </w:r>
          </w:p>
        </w:tc>
      </w:tr>
      <w:tr>
        <w:tblPrEx>
          <w:tblBorders>
            <w:top w:val="single" w:color="auto" w:sz="4" w:space="0"/>
            <w:left w:val="none" w:color="auto" w:sz="0" w:space="0"/>
            <w:bottom w:val="single" w:color="auto" w:sz="1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8505" w:type="dxa"/>
            <w:vAlign w:val="center"/>
          </w:tcPr>
          <w:p>
            <w:pPr>
              <w:pStyle w:val="27"/>
              <w:framePr w:wrap="around"/>
              <w:jc w:val="both"/>
            </w:pPr>
            <w:r>
              <w:rPr>
                <w:rFonts w:hint="eastAsia"/>
              </w:rPr>
              <w:t>乙方：</w:t>
            </w:r>
            <w:r>
              <w:t xml:space="preserve"> </w:t>
            </w:r>
            <w:r>
              <w:rPr>
                <w:rStyle w:val="43"/>
                <w:rFonts w:hint="default"/>
                <w:b/>
              </w:rPr>
              <w:t>北京芯盾时代科技有限公司</w:t>
            </w:r>
          </w:p>
        </w:tc>
      </w:tr>
    </w:tbl>
    <w:p>
      <w:pPr>
        <w:spacing w:line="240" w:lineRule="auto"/>
        <w:jc w:val="left"/>
      </w:pPr>
      <w:bookmarkStart w:id="0" w:name="_Toc129250112"/>
      <w:r>
        <w:br w:type="page"/>
      </w:r>
    </w:p>
    <w:p>
      <w:pPr>
        <w:spacing w:line="240" w:lineRule="auto"/>
        <w:jc w:val="left"/>
      </w:pPr>
    </w:p>
    <w:p>
      <w:pPr>
        <w:spacing w:line="240" w:lineRule="auto"/>
        <w:jc w:val="left"/>
        <w:rPr>
          <w:b/>
          <w:sz w:val="24"/>
          <w:szCs w:val="24"/>
        </w:rPr>
      </w:pPr>
      <w:r>
        <w:rPr>
          <w:rFonts w:hint="eastAsia"/>
          <w:b/>
          <w:sz w:val="24"/>
          <w:szCs w:val="24"/>
        </w:rPr>
        <w:t>甲方：</w:t>
      </w:r>
      <w:r>
        <w:rPr>
          <w:rFonts w:hint="eastAsia"/>
          <w:b/>
          <w:sz w:val="24"/>
          <w:szCs w:val="24"/>
        </w:rPr>
        <w:t>中国科学院深圳理工大学（筹）</w:t>
      </w:r>
    </w:p>
    <w:p>
      <w:pPr>
        <w:spacing w:line="240" w:lineRule="auto"/>
        <w:jc w:val="left"/>
        <w:rPr>
          <w:b/>
          <w:sz w:val="24"/>
          <w:szCs w:val="24"/>
        </w:rPr>
      </w:pPr>
    </w:p>
    <w:p>
      <w:pPr>
        <w:spacing w:line="240" w:lineRule="auto"/>
        <w:jc w:val="left"/>
      </w:pPr>
      <w:r>
        <w:rPr>
          <w:rFonts w:hint="eastAsia"/>
          <w:b/>
          <w:sz w:val="24"/>
          <w:szCs w:val="24"/>
        </w:rPr>
        <w:t>乙方：北京芯盾时代科技有限公司</w:t>
      </w:r>
    </w:p>
    <w:p>
      <w:pPr>
        <w:spacing w:line="240" w:lineRule="auto"/>
        <w:jc w:val="left"/>
      </w:pPr>
    </w:p>
    <w:p>
      <w:pPr>
        <w:spacing w:line="240" w:lineRule="auto"/>
        <w:jc w:val="left"/>
      </w:pPr>
    </w:p>
    <w:p>
      <w:pPr>
        <w:spacing w:line="240" w:lineRule="auto"/>
        <w:ind w:firstLine="420"/>
        <w:jc w:val="left"/>
        <w:rPr>
          <w:rFonts w:cs="Arial"/>
        </w:rPr>
      </w:pPr>
      <w:r>
        <w:rPr>
          <w:rFonts w:hint="eastAsia"/>
          <w:lang w:val="en-US" w:eastAsia="zh-CN"/>
        </w:rPr>
        <w:t>为满足甲方不断发展的业务需求，更好的支持甲方的相关工作。</w:t>
      </w:r>
      <w:r>
        <w:t>甲乙双方经友好协商，依据《中华人民共和国合同法》及</w:t>
      </w:r>
      <w:r>
        <w:rPr>
          <w:rFonts w:hint="eastAsia"/>
        </w:rPr>
        <w:t>其他相关法律法规</w:t>
      </w:r>
      <w:r>
        <w:t>，达成如下协议：</w:t>
      </w:r>
    </w:p>
    <w:p>
      <w:pPr>
        <w:pStyle w:val="2"/>
        <w:tabs>
          <w:tab w:val="left" w:pos="432"/>
          <w:tab w:val="clear" w:pos="360"/>
        </w:tabs>
        <w:spacing w:line="276" w:lineRule="auto"/>
        <w:ind w:left="432" w:hanging="432"/>
      </w:pPr>
      <w:r>
        <w:rPr>
          <w:rFonts w:hint="eastAsia"/>
        </w:rPr>
        <w:t>合同标的</w:t>
      </w:r>
    </w:p>
    <w:p>
      <w:pPr>
        <w:pStyle w:val="3"/>
        <w:ind w:firstLine="420"/>
      </w:pPr>
      <w:r>
        <w:rPr>
          <w:rFonts w:hint="eastAsia"/>
        </w:rPr>
        <w:t>甲方同意向乙方购买，</w:t>
      </w:r>
      <w:r>
        <w:t>乙方</w:t>
      </w:r>
      <w:r>
        <w:rPr>
          <w:rFonts w:hint="eastAsia"/>
        </w:rPr>
        <w:t>同意</w:t>
      </w:r>
      <w:r>
        <w:t>向甲方</w:t>
      </w:r>
      <w:r>
        <w:rPr>
          <w:rFonts w:hint="eastAsia"/>
        </w:rPr>
        <w:t>销售本合同项下的</w:t>
      </w:r>
      <w:bookmarkStart w:id="1" w:name="OLE_LINK1"/>
      <w:r>
        <w:rPr>
          <w:rFonts w:hint="eastAsia"/>
          <w:lang w:val="en-US" w:eastAsia="zh-CN"/>
        </w:rPr>
        <w:t>软件产品，相关模块、功能</w:t>
      </w:r>
      <w:r>
        <w:rPr>
          <w:rFonts w:hint="eastAsia"/>
        </w:rPr>
        <w:t>及价格见本合同附件1。</w:t>
      </w:r>
      <w:r>
        <w:t xml:space="preserve"> </w:t>
      </w:r>
    </w:p>
    <w:bookmarkEnd w:id="1"/>
    <w:p>
      <w:pPr>
        <w:pStyle w:val="2"/>
        <w:tabs>
          <w:tab w:val="left" w:pos="432"/>
          <w:tab w:val="clear" w:pos="360"/>
        </w:tabs>
        <w:spacing w:line="276" w:lineRule="auto"/>
        <w:ind w:left="432" w:hanging="432"/>
      </w:pPr>
      <w:r>
        <w:rPr>
          <w:rFonts w:hint="eastAsia"/>
        </w:rPr>
        <w:t>合同价款</w:t>
      </w:r>
    </w:p>
    <w:p>
      <w:pPr>
        <w:pStyle w:val="3"/>
        <w:ind w:firstLine="420"/>
      </w:pPr>
      <w:r>
        <w:rPr>
          <w:rFonts w:hint="eastAsia"/>
        </w:rPr>
        <w:t>本合同总金额为人民币【</w:t>
      </w:r>
      <w:r>
        <w:rPr>
          <w:rFonts w:hint="eastAsia"/>
          <w:lang w:val="en-US" w:eastAsia="zh-CN"/>
        </w:rPr>
        <w:t>344,000</w:t>
      </w:r>
      <w:r>
        <w:rPr>
          <w:rFonts w:hint="eastAsia"/>
        </w:rPr>
        <w:t>】元（大写：</w:t>
      </w:r>
      <w:r>
        <w:rPr>
          <w:rFonts w:hint="eastAsia"/>
          <w:lang w:val="en-US" w:eastAsia="zh-CN"/>
        </w:rPr>
        <w:t>叁拾肆万肆仟</w:t>
      </w:r>
      <w:r>
        <w:rPr>
          <w:rFonts w:hint="eastAsia"/>
        </w:rPr>
        <w:t>元整）。</w:t>
      </w:r>
    </w:p>
    <w:p>
      <w:pPr>
        <w:pStyle w:val="2"/>
        <w:tabs>
          <w:tab w:val="left" w:pos="432"/>
          <w:tab w:val="clear" w:pos="360"/>
        </w:tabs>
        <w:spacing w:line="276" w:lineRule="auto"/>
        <w:ind w:left="432" w:hanging="432"/>
      </w:pPr>
      <w:r>
        <w:t>结算方式及</w:t>
      </w:r>
      <w:r>
        <w:rPr>
          <w:rFonts w:hint="eastAsia"/>
        </w:rPr>
        <w:t>付款</w:t>
      </w:r>
      <w:r>
        <w:t>期限</w:t>
      </w:r>
    </w:p>
    <w:p>
      <w:pPr>
        <w:pStyle w:val="3"/>
        <w:numPr>
          <w:ilvl w:val="1"/>
          <w:numId w:val="2"/>
        </w:numPr>
      </w:pPr>
      <w:r>
        <w:rPr>
          <w:rFonts w:hint="eastAsia"/>
        </w:rPr>
        <w:t>甲乙双方之间发生的一切费用均以人民币进行结算及支付。</w:t>
      </w:r>
    </w:p>
    <w:p>
      <w:pPr>
        <w:pStyle w:val="3"/>
        <w:numPr>
          <w:ilvl w:val="1"/>
          <w:numId w:val="2"/>
        </w:numPr>
      </w:pPr>
      <w:r>
        <w:rPr>
          <w:rFonts w:hint="eastAsia"/>
        </w:rPr>
        <w:t>甲乙双方选择以下方式进行支付：</w:t>
      </w:r>
    </w:p>
    <w:p>
      <w:pPr>
        <w:pStyle w:val="3"/>
        <w:ind w:left="567"/>
        <w:rPr>
          <w:color w:val="FF0000"/>
        </w:rPr>
      </w:pPr>
      <w:r>
        <w:rPr>
          <w:rFonts w:hint="eastAsia"/>
        </w:rPr>
        <w:t>甲方应在本合同生效后的【</w:t>
      </w:r>
      <w:r>
        <w:rPr>
          <w:rFonts w:hint="eastAsia"/>
          <w:lang w:val="en-US" w:eastAsia="zh-CN"/>
        </w:rPr>
        <w:t>7</w:t>
      </w:r>
      <w:r>
        <w:rPr>
          <w:rFonts w:hint="eastAsia"/>
        </w:rPr>
        <w:t>】个自然日内，以转帐的形式将全部合同价款的【</w:t>
      </w:r>
      <w:r>
        <w:rPr>
          <w:rFonts w:hint="eastAsia"/>
          <w:lang w:val="en-US" w:eastAsia="zh-CN"/>
        </w:rPr>
        <w:t>100</w:t>
      </w:r>
      <w:r>
        <w:t xml:space="preserve"> %</w:t>
      </w:r>
      <w:r>
        <w:rPr>
          <w:rFonts w:hint="eastAsia"/>
        </w:rPr>
        <w:t>】，即人民币</w:t>
      </w:r>
      <w:bookmarkStart w:id="2" w:name="OLE_LINK2"/>
      <w:bookmarkEnd w:id="2"/>
      <w:bookmarkStart w:id="3" w:name="OLE_LINK3"/>
      <w:bookmarkEnd w:id="3"/>
      <w:r>
        <w:rPr>
          <w:rFonts w:hint="eastAsia"/>
        </w:rPr>
        <w:t>【</w:t>
      </w:r>
      <w:r>
        <w:rPr>
          <w:rFonts w:hint="eastAsia"/>
          <w:lang w:val="en-US" w:eastAsia="zh-CN"/>
        </w:rPr>
        <w:t>344,000</w:t>
      </w:r>
      <w:r>
        <w:rPr>
          <w:rFonts w:hint="eastAsia"/>
        </w:rPr>
        <w:t>】元（大写：</w:t>
      </w:r>
      <w:r>
        <w:rPr>
          <w:rFonts w:hint="eastAsia"/>
          <w:lang w:val="en-US" w:eastAsia="zh-CN"/>
        </w:rPr>
        <w:t>叁拾肆万肆仟</w:t>
      </w:r>
      <w:r>
        <w:rPr>
          <w:rFonts w:hint="eastAsia"/>
        </w:rPr>
        <w:t>元</w:t>
      </w:r>
      <w:r>
        <w:rPr>
          <w:rFonts w:hint="eastAsia"/>
          <w:lang w:val="en-US" w:eastAsia="zh-CN"/>
        </w:rPr>
        <w:t>整</w:t>
      </w:r>
      <w:r>
        <w:rPr>
          <w:rFonts w:hint="eastAsia"/>
        </w:rPr>
        <w:t>）支付给乙方。乙方在收到甲方支付的货款并交付货物后，一次性向甲方提供合同全额的【</w:t>
      </w:r>
      <w:r>
        <w:rPr>
          <w:rFonts w:hint="eastAsia"/>
          <w:lang w:val="en-US" w:eastAsia="zh-CN"/>
        </w:rPr>
        <w:t>A</w:t>
      </w:r>
      <w:r>
        <w:rPr>
          <w:rFonts w:hint="eastAsia"/>
        </w:rPr>
        <w:t>】发票。A增值税专用发票，B普通发票。</w:t>
      </w:r>
    </w:p>
    <w:p>
      <w:pPr>
        <w:pStyle w:val="3"/>
        <w:ind w:left="567"/>
        <w:rPr>
          <w:color w:val="FF0000"/>
        </w:rPr>
      </w:pPr>
    </w:p>
    <w:p>
      <w:pPr>
        <w:pStyle w:val="3"/>
        <w:ind w:left="567"/>
        <w:rPr>
          <w:color w:val="FF0000"/>
        </w:rPr>
      </w:pPr>
    </w:p>
    <w:p>
      <w:pPr>
        <w:pStyle w:val="3"/>
        <w:numPr>
          <w:ilvl w:val="1"/>
          <w:numId w:val="2"/>
        </w:numPr>
      </w:pPr>
      <w:r>
        <w:rPr>
          <w:rFonts w:hint="eastAsia"/>
        </w:rPr>
        <w:t>付款信息：</w:t>
      </w:r>
    </w:p>
    <w:p>
      <w:pPr>
        <w:pStyle w:val="3"/>
        <w:ind w:left="567"/>
        <w:rPr>
          <w:rFonts w:hint="eastAsia"/>
        </w:rPr>
      </w:pPr>
    </w:p>
    <w:tbl>
      <w:tblPr>
        <w:tblStyle w:val="13"/>
        <w:tblW w:w="8061" w:type="dxa"/>
        <w:tblInd w:w="55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701"/>
        <w:gridCol w:w="63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tcBorders>
              <w:top w:val="double" w:color="auto" w:sz="4" w:space="0"/>
              <w:left w:val="double" w:color="auto" w:sz="4" w:space="0"/>
              <w:bottom w:val="nil"/>
              <w:right w:val="single" w:color="auto" w:sz="6" w:space="0"/>
              <w:tl2br w:val="nil"/>
              <w:tr2bl w:val="nil"/>
            </w:tcBorders>
            <w:shd w:val="clear" w:color="auto" w:fill="D9D9D9"/>
            <w:vAlign w:val="center"/>
          </w:tcPr>
          <w:p>
            <w:pPr>
              <w:spacing w:before="120" w:beforeLines="50" w:line="276" w:lineRule="auto"/>
              <w:jc w:val="distribute"/>
              <w:rPr>
                <w:rFonts w:ascii="宋体" w:hAnsi="宋体"/>
                <w:b/>
              </w:rPr>
            </w:pPr>
            <w:r>
              <w:rPr>
                <w:rFonts w:hint="eastAsia" w:ascii="宋体" w:hAnsi="宋体"/>
                <w:b/>
              </w:rPr>
              <w:t>乙方</w:t>
            </w:r>
          </w:p>
        </w:tc>
        <w:tc>
          <w:tcPr>
            <w:tcW w:w="6360" w:type="dxa"/>
            <w:tcBorders>
              <w:top w:val="double" w:color="auto" w:sz="4" w:space="0"/>
              <w:left w:val="single" w:color="auto" w:sz="6" w:space="0"/>
              <w:bottom w:val="nil"/>
              <w:right w:val="double" w:color="auto" w:sz="4" w:space="0"/>
              <w:tl2br w:val="nil"/>
              <w:tr2bl w:val="nil"/>
            </w:tcBorders>
            <w:shd w:val="clear" w:color="auto" w:fill="auto"/>
            <w:vAlign w:val="center"/>
          </w:tcPr>
          <w:p>
            <w:pPr>
              <w:spacing w:before="120" w:beforeLines="50" w:line="276" w:lineRule="auto"/>
              <w:rPr>
                <w:rFonts w:ascii="宋体" w:hAnsi="宋体"/>
                <w:b/>
              </w:rPr>
            </w:pPr>
            <w:r>
              <w:rPr>
                <w:rFonts w:hint="eastAsia"/>
                <w:b/>
              </w:rPr>
              <w:t>北京芯盾时代科技有限公司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shd w:val="clear" w:color="auto" w:fill="E6E6E6"/>
          </w:tcPr>
          <w:p>
            <w:pPr>
              <w:spacing w:before="120" w:beforeLines="50" w:line="276" w:lineRule="auto"/>
              <w:jc w:val="distribute"/>
              <w:rPr>
                <w:b/>
              </w:rPr>
            </w:pPr>
            <w:r>
              <w:rPr>
                <w:rFonts w:hint="eastAsia"/>
                <w:b/>
              </w:rPr>
              <w:t>开户银行</w:t>
            </w:r>
          </w:p>
        </w:tc>
        <w:tc>
          <w:tcPr>
            <w:tcW w:w="6360" w:type="dxa"/>
          </w:tcPr>
          <w:p>
            <w:pPr>
              <w:spacing w:before="120" w:beforeLines="50" w:line="276" w:lineRule="auto"/>
              <w:rPr>
                <w:rFonts w:ascii="宋体" w:hAnsi="宋体"/>
              </w:rPr>
            </w:pPr>
            <w:r>
              <w:rPr>
                <w:rFonts w:hint="eastAsia" w:ascii="宋体" w:hAnsi="宋体"/>
              </w:rPr>
              <w:t>中国建设银行北京石景山支行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shd w:val="clear" w:color="auto" w:fill="E6E6E6"/>
          </w:tcPr>
          <w:p>
            <w:pPr>
              <w:spacing w:before="120" w:beforeLines="50" w:line="276" w:lineRule="auto"/>
              <w:jc w:val="distribute"/>
              <w:rPr>
                <w:b/>
              </w:rPr>
            </w:pPr>
            <w:r>
              <w:rPr>
                <w:rFonts w:hint="eastAsia"/>
                <w:b/>
              </w:rPr>
              <w:t>帐号</w:t>
            </w:r>
          </w:p>
        </w:tc>
        <w:tc>
          <w:tcPr>
            <w:tcW w:w="6360" w:type="dxa"/>
          </w:tcPr>
          <w:p>
            <w:pPr>
              <w:spacing w:before="120" w:beforeLines="50" w:line="276" w:lineRule="auto"/>
              <w:rPr>
                <w:rFonts w:ascii="宋体" w:hAnsi="宋体"/>
              </w:rPr>
            </w:pPr>
            <w:r>
              <w:rPr>
                <w:rFonts w:ascii="宋体" w:hAnsi="宋体"/>
              </w:rPr>
              <w:t>11001006600053026259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shd w:val="clear" w:color="auto" w:fill="E6E6E6"/>
          </w:tcPr>
          <w:p>
            <w:pPr>
              <w:spacing w:before="120" w:beforeLines="50" w:line="276" w:lineRule="auto"/>
              <w:jc w:val="distribute"/>
              <w:rPr>
                <w:b/>
              </w:rPr>
            </w:pPr>
            <w:r>
              <w:rPr>
                <w:rFonts w:hint="eastAsia" w:ascii="宋体" w:hAnsi="宋体"/>
                <w:b/>
              </w:rPr>
              <w:t>税    号</w:t>
            </w:r>
          </w:p>
        </w:tc>
        <w:tc>
          <w:tcPr>
            <w:tcW w:w="6360" w:type="dxa"/>
          </w:tcPr>
          <w:p>
            <w:pPr>
              <w:spacing w:before="120" w:beforeLines="50" w:line="276" w:lineRule="auto"/>
              <w:rPr>
                <w:rFonts w:ascii="宋体" w:hAnsi="宋体"/>
              </w:rPr>
            </w:pPr>
            <w:r>
              <w:rPr>
                <w:rFonts w:ascii="宋体" w:hAnsi="宋体"/>
              </w:rPr>
              <w:t>91110107351285263D</w:t>
            </w:r>
          </w:p>
        </w:tc>
      </w:tr>
    </w:tbl>
    <w:p>
      <w:pPr>
        <w:pStyle w:val="3"/>
        <w:rPr>
          <w:color w:val="FF0000"/>
        </w:rPr>
      </w:pPr>
    </w:p>
    <w:p>
      <w:pPr>
        <w:pStyle w:val="2"/>
        <w:tabs>
          <w:tab w:val="left" w:pos="432"/>
          <w:tab w:val="clear" w:pos="360"/>
        </w:tabs>
        <w:spacing w:line="276" w:lineRule="auto"/>
        <w:ind w:left="432" w:hanging="432"/>
      </w:pPr>
      <w:r>
        <w:rPr>
          <w:rFonts w:hint="eastAsia"/>
        </w:rPr>
        <w:t>发票的约定</w:t>
      </w:r>
    </w:p>
    <w:p>
      <w:pPr>
        <w:pStyle w:val="36"/>
        <w:numPr>
          <w:ilvl w:val="1"/>
          <w:numId w:val="3"/>
        </w:numPr>
        <w:spacing w:line="240" w:lineRule="auto"/>
        <w:ind w:firstLineChars="0"/>
      </w:pPr>
      <w:r>
        <w:rPr>
          <w:rFonts w:hint="eastAsia"/>
        </w:rPr>
        <w:t xml:space="preserve"> 开票信息：</w:t>
      </w:r>
    </w:p>
    <w:p>
      <w:pPr>
        <w:pStyle w:val="36"/>
        <w:spacing w:line="240" w:lineRule="auto"/>
        <w:ind w:left="840" w:firstLine="0" w:firstLineChars="0"/>
        <w:rPr>
          <w:rFonts w:hint="eastAsia"/>
        </w:rPr>
      </w:pPr>
    </w:p>
    <w:tbl>
      <w:tblPr>
        <w:tblStyle w:val="13"/>
        <w:tblW w:w="0" w:type="auto"/>
        <w:tblInd w:w="84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63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634" w:type="dxa"/>
            <w:tcBorders>
              <w:top w:val="double" w:color="auto" w:sz="4" w:space="0"/>
              <w:left w:val="double" w:color="auto" w:sz="4" w:space="0"/>
              <w:bottom w:val="nil"/>
              <w:right w:val="double" w:color="auto" w:sz="4" w:space="0"/>
            </w:tcBorders>
            <w:shd w:val="clear" w:color="auto" w:fill="D9D9D9"/>
            <w:vAlign w:val="center"/>
          </w:tcPr>
          <w:p>
            <w:pPr>
              <w:pStyle w:val="36"/>
              <w:spacing w:line="240" w:lineRule="auto"/>
              <w:ind w:firstLine="0" w:firstLineChars="0"/>
              <w:rPr>
                <w:b/>
              </w:rPr>
            </w:pPr>
            <w:r>
              <w:rPr>
                <w:rFonts w:hint="eastAsia"/>
                <w:b/>
              </w:rPr>
              <w:t xml:space="preserve">购货单位名称：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634" w:type="dxa"/>
            <w:tcBorders>
              <w:top w:val="single" w:color="auto" w:sz="6" w:space="0"/>
              <w:left w:val="double" w:color="auto" w:sz="4" w:space="0"/>
              <w:bottom w:val="single" w:color="auto" w:sz="6" w:space="0"/>
              <w:right w:val="double" w:color="auto" w:sz="4" w:space="0"/>
            </w:tcBorders>
            <w:shd w:val="clear" w:color="auto" w:fill="E6E6E6"/>
          </w:tcPr>
          <w:p>
            <w:pPr>
              <w:pStyle w:val="36"/>
              <w:spacing w:line="240" w:lineRule="auto"/>
              <w:ind w:firstLine="0" w:firstLineChars="0"/>
              <w:rPr>
                <w:b/>
              </w:rPr>
            </w:pPr>
            <w:r>
              <w:rPr>
                <w:rFonts w:hint="eastAsia"/>
                <w:b/>
              </w:rPr>
              <w:t xml:space="preserve">纳税人识别号：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634" w:type="dxa"/>
            <w:tcBorders>
              <w:top w:val="single" w:color="auto" w:sz="6" w:space="0"/>
              <w:left w:val="double" w:color="auto" w:sz="4" w:space="0"/>
              <w:bottom w:val="single" w:color="auto" w:sz="6" w:space="0"/>
              <w:right w:val="double" w:color="auto" w:sz="4" w:space="0"/>
            </w:tcBorders>
            <w:shd w:val="clear" w:color="auto" w:fill="E6E6E6"/>
          </w:tcPr>
          <w:p>
            <w:pPr>
              <w:pStyle w:val="36"/>
              <w:spacing w:line="240" w:lineRule="auto"/>
              <w:ind w:firstLine="0" w:firstLineChars="0"/>
              <w:rPr>
                <w:b/>
              </w:rPr>
            </w:pPr>
            <w:r>
              <w:rPr>
                <w:rFonts w:hint="eastAsia"/>
                <w:b/>
              </w:rPr>
              <w:t xml:space="preserve">注册地址：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7634" w:type="dxa"/>
            <w:tcBorders>
              <w:top w:val="single" w:color="auto" w:sz="6" w:space="0"/>
              <w:left w:val="double" w:color="auto" w:sz="4" w:space="0"/>
              <w:bottom w:val="single" w:color="auto" w:sz="6" w:space="0"/>
              <w:right w:val="double" w:color="auto" w:sz="4" w:space="0"/>
            </w:tcBorders>
            <w:shd w:val="clear" w:color="auto" w:fill="E6E6E6"/>
          </w:tcPr>
          <w:p>
            <w:pPr>
              <w:pStyle w:val="36"/>
              <w:spacing w:line="240" w:lineRule="auto"/>
              <w:ind w:firstLine="0" w:firstLineChars="0"/>
              <w:rPr>
                <w:b/>
              </w:rPr>
            </w:pPr>
            <w:r>
              <w:rPr>
                <w:rFonts w:hint="eastAsia"/>
                <w:b/>
              </w:rPr>
              <w:t xml:space="preserve">电话：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634" w:type="dxa"/>
            <w:tcBorders>
              <w:top w:val="single" w:color="auto" w:sz="6" w:space="0"/>
              <w:left w:val="double" w:color="auto" w:sz="4" w:space="0"/>
              <w:bottom w:val="single" w:color="auto" w:sz="6" w:space="0"/>
              <w:right w:val="double" w:color="auto" w:sz="4" w:space="0"/>
            </w:tcBorders>
            <w:shd w:val="clear" w:color="auto" w:fill="E6E6E6"/>
          </w:tcPr>
          <w:p>
            <w:pPr>
              <w:pStyle w:val="36"/>
              <w:spacing w:line="240" w:lineRule="auto"/>
              <w:ind w:firstLine="0" w:firstLineChars="0"/>
              <w:rPr>
                <w:b/>
              </w:rPr>
            </w:pPr>
            <w:r>
              <w:rPr>
                <w:rFonts w:hint="eastAsia"/>
                <w:b/>
              </w:rPr>
              <w:t xml:space="preserve">开户行：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7634" w:type="dxa"/>
            <w:tcBorders>
              <w:top w:val="single" w:color="auto" w:sz="6" w:space="0"/>
              <w:left w:val="double" w:color="auto" w:sz="4" w:space="0"/>
              <w:bottom w:val="single" w:color="auto" w:sz="6" w:space="0"/>
              <w:right w:val="double" w:color="auto" w:sz="4" w:space="0"/>
            </w:tcBorders>
            <w:shd w:val="clear" w:color="auto" w:fill="E6E6E6"/>
          </w:tcPr>
          <w:p>
            <w:pPr>
              <w:pStyle w:val="36"/>
              <w:spacing w:line="240" w:lineRule="auto"/>
              <w:ind w:firstLine="0" w:firstLineChars="0"/>
              <w:rPr>
                <w:b/>
              </w:rPr>
            </w:pPr>
            <w:r>
              <w:rPr>
                <w:rFonts w:hint="eastAsia"/>
                <w:b/>
              </w:rPr>
              <w:t xml:space="preserve">开户行账号：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7634" w:type="dxa"/>
            <w:tcBorders>
              <w:top w:val="single" w:color="auto" w:sz="6" w:space="0"/>
              <w:left w:val="double" w:color="auto" w:sz="4" w:space="0"/>
              <w:bottom w:val="single" w:color="auto" w:sz="6" w:space="0"/>
              <w:right w:val="double" w:color="auto" w:sz="4" w:space="0"/>
            </w:tcBorders>
            <w:shd w:val="clear" w:color="auto" w:fill="E6E6E6"/>
          </w:tcPr>
          <w:p>
            <w:pPr>
              <w:rPr>
                <w:b/>
              </w:rPr>
            </w:pPr>
            <w:r>
              <w:rPr>
                <w:rFonts w:hint="eastAsia"/>
                <w:b/>
              </w:rPr>
              <w:t>发票开具内容：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634" w:type="dxa"/>
            <w:tcBorders>
              <w:top w:val="single" w:color="auto" w:sz="6" w:space="0"/>
              <w:left w:val="double" w:color="auto" w:sz="4" w:space="0"/>
              <w:bottom w:val="double" w:color="auto" w:sz="4" w:space="0"/>
              <w:right w:val="double" w:color="auto" w:sz="4" w:space="0"/>
            </w:tcBorders>
            <w:shd w:val="clear" w:color="auto" w:fill="E6E6E6"/>
          </w:tcPr>
          <w:p>
            <w:pPr>
              <w:rPr>
                <w:b/>
                <w:color w:val="000000" w:themeColor="text1"/>
                <w14:textFill>
                  <w14:solidFill>
                    <w14:schemeClr w14:val="tx1"/>
                  </w14:solidFill>
                </w14:textFill>
              </w:rPr>
            </w:pPr>
          </w:p>
        </w:tc>
      </w:tr>
    </w:tbl>
    <w:p>
      <w:pPr>
        <w:pStyle w:val="36"/>
        <w:spacing w:line="240" w:lineRule="auto"/>
        <w:ind w:left="840" w:firstLine="0" w:firstLineChars="0"/>
      </w:pPr>
    </w:p>
    <w:p>
      <w:pPr>
        <w:pStyle w:val="36"/>
        <w:numPr>
          <w:ilvl w:val="1"/>
          <w:numId w:val="3"/>
        </w:numPr>
        <w:spacing w:line="240" w:lineRule="auto"/>
        <w:ind w:firstLineChars="0"/>
      </w:pPr>
      <w:r>
        <w:rPr>
          <w:rFonts w:hint="eastAsia" w:ascii="宋体" w:hAnsi="宋体"/>
        </w:rPr>
        <w:t xml:space="preserve"> 发票信息错误的处理：甲方对其提供的开票信息的正确性负全责。如因发票信息错误，需要更换的，甲方需按照税法规定出具相关资料（包括但不限于拒收证明等）后，乙方予以重新开票。如果错误信息不属于办理红字发票的范围或甲方不配合乙方办理《红字发票通知单》或《已抄报税证明单》的相关资料的，乙方有权拒绝重复开票，甲方不得以此拒绝支付货款。</w:t>
      </w:r>
    </w:p>
    <w:p>
      <w:pPr>
        <w:pStyle w:val="36"/>
        <w:numPr>
          <w:ilvl w:val="1"/>
          <w:numId w:val="3"/>
        </w:numPr>
        <w:spacing w:line="240" w:lineRule="auto"/>
        <w:ind w:firstLineChars="0"/>
      </w:pPr>
      <w:r>
        <w:rPr>
          <w:rFonts w:hint="eastAsia" w:ascii="宋体" w:hAnsi="宋体"/>
        </w:rPr>
        <w:t xml:space="preserve"> 发票一经甲方签收，如发生丢失现象，按税务局的规定需先由甲方出具丢失说明并加盖公章，同时出具甲方主管税务机关的处罚证明并加盖公章。然后由乙方到主管税务机关办理《增值税专用发票已抄报税证明单》，同时将发票存根联复印件一并提供给甲方做入账和抵扣的凭证。</w:t>
      </w:r>
    </w:p>
    <w:p>
      <w:pPr>
        <w:pStyle w:val="2"/>
        <w:tabs>
          <w:tab w:val="left" w:pos="432"/>
          <w:tab w:val="clear" w:pos="360"/>
        </w:tabs>
        <w:spacing w:line="276" w:lineRule="auto"/>
        <w:ind w:left="432" w:hanging="432"/>
      </w:pPr>
      <w:r>
        <w:t>产品质量标准：</w:t>
      </w:r>
    </w:p>
    <w:p>
      <w:pPr>
        <w:pStyle w:val="3"/>
        <w:ind w:firstLine="420"/>
      </w:pPr>
      <w:r>
        <w:rPr>
          <w:rFonts w:hint="eastAsia"/>
        </w:rPr>
        <w:t>乙方在本合同项下提供的产品质量</w:t>
      </w:r>
      <w:r>
        <w:t>应符合国家标准</w:t>
      </w:r>
      <w:r>
        <w:rPr>
          <w:rFonts w:hint="eastAsia"/>
        </w:rPr>
        <w:t>；如果没有国家标准的，应符合乙方制订的企业标准；</w:t>
      </w:r>
      <w:r>
        <w:rPr>
          <w:rFonts w:hint="eastAsia" w:ascii="宋体" w:hAnsi="宋体"/>
        </w:rPr>
        <w:t>第三方生产的产品应符合该第三方厂商的企业标准</w:t>
      </w:r>
      <w:r>
        <w:t>。</w:t>
      </w:r>
    </w:p>
    <w:p>
      <w:pPr>
        <w:pStyle w:val="2"/>
        <w:tabs>
          <w:tab w:val="left" w:pos="432"/>
          <w:tab w:val="clear" w:pos="360"/>
        </w:tabs>
        <w:spacing w:line="276" w:lineRule="auto"/>
        <w:ind w:left="432" w:hanging="432"/>
      </w:pPr>
      <w:r>
        <w:rPr>
          <w:rFonts w:hint="eastAsia"/>
        </w:rPr>
        <w:t>交货期限、方式及地点：</w:t>
      </w:r>
    </w:p>
    <w:p>
      <w:pPr>
        <w:pStyle w:val="3"/>
        <w:ind w:firstLine="420"/>
      </w:pPr>
      <w:r>
        <w:rPr>
          <w:rFonts w:hint="eastAsia" w:ascii="宋体" w:hAnsi="宋体"/>
        </w:rPr>
        <w:t>在甲方已经按照本合同第</w:t>
      </w:r>
      <w:r>
        <w:t>3.2</w:t>
      </w:r>
      <w:r>
        <w:rPr>
          <w:rFonts w:hint="eastAsia" w:ascii="宋体" w:hAnsi="宋体"/>
        </w:rPr>
        <w:t>条的约定履行了相应预付款义务的前提下，乙方保证在收到预付款后的【</w:t>
      </w:r>
      <w:r>
        <w:t> </w:t>
      </w:r>
      <w:r>
        <w:rPr>
          <w:rFonts w:hint="eastAsia"/>
          <w:lang w:val="en-US" w:eastAsia="zh-CN"/>
        </w:rPr>
        <w:t>7</w:t>
      </w:r>
      <w:r>
        <w:t xml:space="preserve"> </w:t>
      </w:r>
      <w:r>
        <w:rPr>
          <w:rFonts w:hint="eastAsia" w:ascii="宋体" w:hAnsi="宋体"/>
        </w:rPr>
        <w:t>】个自然日内，以【</w:t>
      </w:r>
      <w:r>
        <w:rPr>
          <w:rFonts w:hint="eastAsia" w:ascii="宋体" w:hAnsi="宋体"/>
          <w:lang w:val="en-US" w:eastAsia="zh-CN"/>
        </w:rPr>
        <w:t xml:space="preserve"> 软件</w:t>
      </w:r>
      <w:r>
        <w:t xml:space="preserve">  </w:t>
      </w:r>
      <w:r>
        <w:rPr>
          <w:rFonts w:hint="eastAsia" w:ascii="宋体" w:hAnsi="宋体"/>
        </w:rPr>
        <w:t>】方式履行交货义务。</w:t>
      </w:r>
      <w:r>
        <w:t xml:space="preserve"> </w:t>
      </w:r>
      <w:r>
        <w:rPr>
          <w:rFonts w:hint="eastAsia" w:ascii="宋体" w:hAnsi="宋体"/>
        </w:rPr>
        <w:t>如果甲方未按照本合同第</w:t>
      </w:r>
      <w:r>
        <w:t>3.2</w:t>
      </w:r>
      <w:r>
        <w:rPr>
          <w:rFonts w:hint="eastAsia" w:ascii="宋体" w:hAnsi="宋体"/>
        </w:rPr>
        <w:t>条约定的时间支付相应预付款的，乙方可以推迟交货，由此给甲乙双方造成的损失，由甲方独自承担。</w:t>
      </w:r>
    </w:p>
    <w:p>
      <w:pPr>
        <w:pStyle w:val="2"/>
        <w:tabs>
          <w:tab w:val="left" w:pos="432"/>
          <w:tab w:val="clear" w:pos="360"/>
        </w:tabs>
        <w:spacing w:line="276" w:lineRule="auto"/>
        <w:ind w:left="432" w:hanging="432"/>
      </w:pPr>
      <w:r>
        <w:t>运输</w:t>
      </w:r>
      <w:r>
        <w:rPr>
          <w:rFonts w:hint="eastAsia"/>
        </w:rPr>
        <w:t>及</w:t>
      </w:r>
      <w:r>
        <w:t>保险：</w:t>
      </w:r>
    </w:p>
    <w:p>
      <w:pPr>
        <w:pStyle w:val="3"/>
        <w:ind w:firstLine="420"/>
      </w:pPr>
      <w:r>
        <w:t>乙方负责交货前产品的运输及保险，费用由乙方承担。</w:t>
      </w:r>
    </w:p>
    <w:p>
      <w:pPr>
        <w:pStyle w:val="2"/>
        <w:tabs>
          <w:tab w:val="left" w:pos="432"/>
          <w:tab w:val="clear" w:pos="360"/>
        </w:tabs>
        <w:spacing w:line="276" w:lineRule="auto"/>
        <w:ind w:left="432" w:hanging="432"/>
      </w:pPr>
      <w:r>
        <w:rPr>
          <w:rFonts w:hint="eastAsia"/>
        </w:rPr>
        <w:t>项目验收标准及服务期限</w:t>
      </w:r>
      <w:r>
        <w:t>：</w:t>
      </w:r>
    </w:p>
    <w:p>
      <w:pPr>
        <w:pStyle w:val="3"/>
        <w:numPr>
          <w:ilvl w:val="0"/>
          <w:numId w:val="4"/>
        </w:numPr>
        <w:ind w:left="0" w:firstLine="0"/>
      </w:pPr>
      <w:r>
        <w:rPr>
          <w:rFonts w:hint="eastAsia"/>
        </w:rPr>
        <w:t>验收标准：</w:t>
      </w:r>
      <w:r>
        <w:rPr>
          <w:rFonts w:hint="eastAsia" w:ascii="宋体" w:hAnsi="宋体" w:cs="宋体"/>
        </w:rPr>
        <w:t>【</w:t>
      </w:r>
      <w:r>
        <w:rPr>
          <w:rFonts w:hint="eastAsia" w:ascii="宋体" w:hAnsi="宋体" w:cs="宋体"/>
          <w:lang w:val="en-US" w:eastAsia="zh-CN"/>
        </w:rPr>
        <w:t>甲方接到乙方提交的开发成果后，需进行项目验收。验收通过后，由甲方出具验收报告。</w:t>
      </w:r>
      <w:r>
        <w:rPr>
          <w:rFonts w:hint="eastAsia" w:ascii="宋体" w:hAnsi="宋体"/>
        </w:rPr>
        <w:t>】</w:t>
      </w:r>
    </w:p>
    <w:p>
      <w:pPr>
        <w:pStyle w:val="3"/>
        <w:numPr>
          <w:ilvl w:val="0"/>
          <w:numId w:val="4"/>
        </w:numPr>
        <w:ind w:left="0" w:firstLine="0"/>
      </w:pPr>
      <w:r>
        <w:rPr>
          <w:rFonts w:hint="eastAsia"/>
          <w:lang w:val="en-US" w:eastAsia="zh-CN"/>
        </w:rPr>
        <w:t>服务期限</w:t>
      </w:r>
      <w:r>
        <w:rPr>
          <w:rFonts w:hint="eastAsia"/>
        </w:rPr>
        <w:t>：</w:t>
      </w:r>
      <w:r>
        <w:rPr>
          <w:rFonts w:hint="eastAsia" w:ascii="宋体" w:hAnsi="宋体" w:cs="宋体"/>
        </w:rPr>
        <w:t>【自上线之日起一年</w:t>
      </w:r>
      <w:r>
        <w:rPr>
          <w:rFonts w:hint="eastAsia" w:ascii="宋体" w:hAnsi="宋体" w:cs="宋体"/>
          <w:lang w:val="en-US" w:eastAsia="zh-CN"/>
        </w:rPr>
        <w:t>内，免费维保。免费维保期过后，按维保合同形式服务</w:t>
      </w:r>
      <w:r>
        <w:rPr>
          <w:rFonts w:hint="eastAsia" w:ascii="宋体" w:hAnsi="宋体"/>
        </w:rPr>
        <w:t>】</w:t>
      </w:r>
    </w:p>
    <w:p>
      <w:pPr>
        <w:pStyle w:val="2"/>
        <w:tabs>
          <w:tab w:val="left" w:pos="432"/>
          <w:tab w:val="clear" w:pos="360"/>
        </w:tabs>
        <w:spacing w:line="276" w:lineRule="auto"/>
        <w:ind w:left="432" w:hanging="432"/>
      </w:pPr>
      <w:r>
        <w:t>品质保证：</w:t>
      </w:r>
      <w:r>
        <w:rPr>
          <w:rFonts w:hint="eastAsia"/>
        </w:rPr>
        <w:tab/>
      </w:r>
    </w:p>
    <w:p>
      <w:pPr>
        <w:pStyle w:val="3"/>
        <w:ind w:firstLine="420"/>
      </w:pPr>
      <w:r>
        <w:t>乙方保证</w:t>
      </w:r>
      <w:r>
        <w:rPr>
          <w:rFonts w:hint="eastAsia"/>
        </w:rPr>
        <w:t>其在本合同项下所提供的产品</w:t>
      </w:r>
      <w:r>
        <w:t>完全符合本合同</w:t>
      </w:r>
      <w:r>
        <w:rPr>
          <w:rFonts w:hint="eastAsia"/>
        </w:rPr>
        <w:t>约定</w:t>
      </w:r>
      <w:r>
        <w:t>的质量、规格和性能；</w:t>
      </w:r>
      <w:r>
        <w:rPr>
          <w:rFonts w:hint="eastAsia"/>
        </w:rPr>
        <w:t>乙方</w:t>
      </w:r>
      <w:r>
        <w:t>保证</w:t>
      </w:r>
      <w:r>
        <w:rPr>
          <w:rFonts w:hint="eastAsia"/>
        </w:rPr>
        <w:t>其所提供的产品</w:t>
      </w:r>
      <w:r>
        <w:t>在正确安装、正常使用和维修的情况下运转良好。</w:t>
      </w:r>
    </w:p>
    <w:p>
      <w:pPr>
        <w:pStyle w:val="2"/>
        <w:tabs>
          <w:tab w:val="left" w:pos="432"/>
          <w:tab w:val="clear" w:pos="360"/>
        </w:tabs>
        <w:spacing w:line="276" w:lineRule="auto"/>
        <w:ind w:left="432" w:hanging="432"/>
      </w:pPr>
      <w:r>
        <w:rPr>
          <w:rFonts w:hint="eastAsia"/>
        </w:rPr>
        <w:t>产品</w:t>
      </w:r>
      <w:r>
        <w:t>所有权</w:t>
      </w:r>
      <w:r>
        <w:rPr>
          <w:rFonts w:hint="eastAsia"/>
        </w:rPr>
        <w:t>的转移及保留</w:t>
      </w:r>
      <w:r>
        <w:t>：</w:t>
      </w:r>
    </w:p>
    <w:p>
      <w:pPr>
        <w:pStyle w:val="3"/>
      </w:pPr>
      <w:r>
        <w:t>1</w:t>
      </w:r>
      <w:r>
        <w:rPr>
          <w:rFonts w:hint="eastAsia"/>
          <w:lang w:val="en-US" w:eastAsia="zh-CN"/>
        </w:rPr>
        <w:t>0</w:t>
      </w:r>
      <w:r>
        <w:t>.1</w:t>
      </w:r>
      <w:r>
        <w:rPr>
          <w:rFonts w:hint="eastAsia"/>
        </w:rPr>
        <w:t xml:space="preserve"> </w:t>
      </w:r>
      <w:r>
        <w:t>甲方未将</w:t>
      </w:r>
      <w:r>
        <w:rPr>
          <w:rFonts w:hint="eastAsia"/>
        </w:rPr>
        <w:t>本合同价款</w:t>
      </w:r>
      <w:r>
        <w:t>全部支付给乙方之前，乙方享有对</w:t>
      </w:r>
      <w:r>
        <w:rPr>
          <w:rFonts w:hint="eastAsia"/>
        </w:rPr>
        <w:t>本合同项下产品</w:t>
      </w:r>
      <w:r>
        <w:t>的全部所有权；</w:t>
      </w:r>
    </w:p>
    <w:p>
      <w:pPr>
        <w:pStyle w:val="3"/>
      </w:pPr>
      <w:r>
        <w:t>1</w:t>
      </w:r>
      <w:r>
        <w:rPr>
          <w:rFonts w:hint="eastAsia"/>
          <w:lang w:val="en-US" w:eastAsia="zh-CN"/>
        </w:rPr>
        <w:t>0</w:t>
      </w:r>
      <w:r>
        <w:t>.2</w:t>
      </w:r>
      <w:r>
        <w:rPr>
          <w:rFonts w:hint="eastAsia"/>
        </w:rPr>
        <w:t xml:space="preserve"> </w:t>
      </w:r>
      <w:r>
        <w:t>甲方在将</w:t>
      </w:r>
      <w:r>
        <w:rPr>
          <w:rFonts w:hint="eastAsia"/>
        </w:rPr>
        <w:t>本合同价款</w:t>
      </w:r>
      <w:r>
        <w:t>全部支付给乙方之后，取得</w:t>
      </w:r>
      <w:r>
        <w:rPr>
          <w:rFonts w:hint="eastAsia"/>
        </w:rPr>
        <w:t>产品</w:t>
      </w:r>
      <w:r>
        <w:t>的所有权，但该批</w:t>
      </w:r>
      <w:r>
        <w:rPr>
          <w:rFonts w:hint="eastAsia"/>
        </w:rPr>
        <w:t>产品</w:t>
      </w:r>
      <w:r>
        <w:t>中由乙方自主开发的软硬件等技术的知识产权仍属于乙方。</w:t>
      </w:r>
    </w:p>
    <w:p>
      <w:pPr>
        <w:pStyle w:val="2"/>
        <w:tabs>
          <w:tab w:val="left" w:pos="432"/>
          <w:tab w:val="clear" w:pos="360"/>
        </w:tabs>
        <w:spacing w:line="276" w:lineRule="auto"/>
        <w:ind w:left="432" w:hanging="432"/>
      </w:pPr>
      <w:r>
        <w:rPr>
          <w:rFonts w:hint="eastAsia"/>
        </w:rPr>
        <w:t>产品风险转移</w:t>
      </w:r>
      <w:r>
        <w:t>：</w:t>
      </w:r>
    </w:p>
    <w:p>
      <w:pPr>
        <w:pStyle w:val="3"/>
      </w:pPr>
      <w:r>
        <w:t>1</w:t>
      </w:r>
      <w:r>
        <w:rPr>
          <w:rFonts w:hint="eastAsia"/>
          <w:lang w:val="en-US" w:eastAsia="zh-CN"/>
        </w:rPr>
        <w:t>1</w:t>
      </w:r>
      <w:r>
        <w:t>.1</w:t>
      </w:r>
      <w:r>
        <w:rPr>
          <w:rFonts w:hint="eastAsia"/>
        </w:rPr>
        <w:t xml:space="preserve"> 乙方将产品交付给甲方后</w:t>
      </w:r>
      <w:r>
        <w:t>，</w:t>
      </w:r>
      <w:r>
        <w:rPr>
          <w:rFonts w:hint="eastAsia"/>
        </w:rPr>
        <w:t>产品</w:t>
      </w:r>
      <w:r>
        <w:t>毁损、灭失的风险由甲方承担</w:t>
      </w:r>
      <w:r>
        <w:rPr>
          <w:rFonts w:hint="eastAsia"/>
        </w:rPr>
        <w:t>。</w:t>
      </w:r>
    </w:p>
    <w:p>
      <w:pPr>
        <w:pStyle w:val="3"/>
      </w:pPr>
      <w:r>
        <w:t>1</w:t>
      </w:r>
      <w:r>
        <w:rPr>
          <w:rFonts w:hint="eastAsia"/>
          <w:lang w:val="en-US" w:eastAsia="zh-CN"/>
        </w:rPr>
        <w:t>1</w:t>
      </w:r>
      <w:r>
        <w:t>.2 甲方应履行接受</w:t>
      </w:r>
      <w:r>
        <w:rPr>
          <w:rFonts w:hint="eastAsia"/>
        </w:rPr>
        <w:t>产品</w:t>
      </w:r>
      <w:r>
        <w:t>的义务。甲方违反约定没有</w:t>
      </w:r>
      <w:r>
        <w:rPr>
          <w:rFonts w:hint="eastAsia"/>
        </w:rPr>
        <w:t>在约定的交付时间接受产品</w:t>
      </w:r>
      <w:r>
        <w:t>，或因甲方原因致使</w:t>
      </w:r>
      <w:r>
        <w:rPr>
          <w:rFonts w:hint="eastAsia"/>
        </w:rPr>
        <w:t>产品</w:t>
      </w:r>
      <w:r>
        <w:t>不能按照约定期限交付的，甲方应自违反约定之日起承担</w:t>
      </w:r>
      <w:r>
        <w:rPr>
          <w:rFonts w:hint="eastAsia"/>
        </w:rPr>
        <w:t>该产品</w:t>
      </w:r>
      <w:r>
        <w:t>毁损、灭失的风险。</w:t>
      </w:r>
    </w:p>
    <w:p>
      <w:pPr>
        <w:pStyle w:val="2"/>
        <w:tabs>
          <w:tab w:val="left" w:pos="432"/>
          <w:tab w:val="clear" w:pos="360"/>
        </w:tabs>
        <w:spacing w:line="276" w:lineRule="auto"/>
        <w:ind w:left="432" w:hanging="432"/>
      </w:pPr>
      <w:r>
        <w:rPr>
          <w:rFonts w:hint="eastAsia"/>
        </w:rPr>
        <w:t>知识产权的归属及保密</w:t>
      </w:r>
    </w:p>
    <w:p>
      <w:pPr>
        <w:pStyle w:val="3"/>
      </w:pPr>
      <w:r>
        <w:rPr>
          <w:rFonts w:hint="eastAsia"/>
        </w:rPr>
        <w:t>1</w:t>
      </w:r>
      <w:r>
        <w:rPr>
          <w:rFonts w:hint="eastAsia"/>
          <w:lang w:val="en-US" w:eastAsia="zh-CN"/>
        </w:rPr>
        <w:t>2</w:t>
      </w:r>
      <w:r>
        <w:rPr>
          <w:rFonts w:hint="eastAsia"/>
        </w:rPr>
        <w:t>.1</w:t>
      </w:r>
      <w:r>
        <w:t xml:space="preserve">  </w:t>
      </w:r>
      <w:r>
        <w:rPr>
          <w:rFonts w:hint="eastAsia"/>
        </w:rPr>
        <w:t>本合同项下乙方提供给甲方的产品、系统软件、服务及技术资料等的全部知识产权归乙方所有，不因产品所有权的转移而发生改变。</w:t>
      </w:r>
      <w:r>
        <w:t xml:space="preserve"> </w:t>
      </w:r>
      <w:r>
        <w:rPr>
          <w:rFonts w:hint="eastAsia"/>
        </w:rPr>
        <w:t>除非为本合同的目的，甲方不得擅自使用乙方的该等知识产权；未经乙方书面许可，甲方不得向任何第三方披露或允许第三方使用乙方的该等知识产权。</w:t>
      </w:r>
    </w:p>
    <w:p>
      <w:pPr>
        <w:pStyle w:val="3"/>
      </w:pPr>
      <w:r>
        <w:t>1</w:t>
      </w:r>
      <w:r>
        <w:rPr>
          <w:rFonts w:hint="eastAsia"/>
          <w:lang w:val="en-US" w:eastAsia="zh-CN"/>
        </w:rPr>
        <w:t>2</w:t>
      </w:r>
      <w:r>
        <w:t xml:space="preserve">.2  </w:t>
      </w:r>
      <w:r>
        <w:rPr>
          <w:rFonts w:hint="eastAsia"/>
        </w:rPr>
        <w:t>双方对在商谈、签订和履行本合同过程中所知悉的一方的技术秘密和商业秘密（以下简称“保密信息”），无论在本合同期限内还是本合同终止后，均负有严格的保密义务。双方保证，其依本合同知悉的所有保密信息只用于本合同的目的，不得用于其他任何目的。未经一方事先书面授权，另一方不得以任何方式向第三方披露、转让、许可使用、交换、赠与或与任何其他第三方共同使用或不正当使用该等保密信息。一方的雇员、顾问等的行为视为该方行为。违反本条规定，给一方造成损失的，另一方应负相关的法律责任。</w:t>
      </w:r>
      <w:r>
        <w:t>　　</w:t>
      </w:r>
    </w:p>
    <w:p>
      <w:pPr>
        <w:pStyle w:val="3"/>
      </w:pPr>
      <w:r>
        <w:t>1</w:t>
      </w:r>
      <w:r>
        <w:rPr>
          <w:rFonts w:hint="eastAsia"/>
          <w:lang w:val="en-US" w:eastAsia="zh-CN"/>
        </w:rPr>
        <w:t>2</w:t>
      </w:r>
      <w:r>
        <w:t xml:space="preserve">.3  </w:t>
      </w:r>
      <w:r>
        <w:rPr>
          <w:rFonts w:hint="eastAsia"/>
        </w:rPr>
        <w:t>本第十三条之约定在本合同终止后仍然有效。</w:t>
      </w:r>
    </w:p>
    <w:p>
      <w:pPr>
        <w:pStyle w:val="2"/>
        <w:tabs>
          <w:tab w:val="left" w:pos="432"/>
          <w:tab w:val="clear" w:pos="360"/>
        </w:tabs>
        <w:spacing w:line="276" w:lineRule="auto"/>
        <w:ind w:left="432" w:hanging="432"/>
      </w:pPr>
      <w:r>
        <w:t>违约责任：</w:t>
      </w:r>
    </w:p>
    <w:p>
      <w:pPr>
        <w:pStyle w:val="3"/>
      </w:pPr>
      <w:r>
        <w:t>1</w:t>
      </w:r>
      <w:r>
        <w:rPr>
          <w:rFonts w:hint="eastAsia"/>
          <w:lang w:val="en-US" w:eastAsia="zh-CN"/>
        </w:rPr>
        <w:t>3</w:t>
      </w:r>
      <w:r>
        <w:t>.1  乙方有义务向甲方提供符合</w:t>
      </w:r>
      <w:r>
        <w:rPr>
          <w:rFonts w:hint="eastAsia"/>
        </w:rPr>
        <w:t>本</w:t>
      </w:r>
      <w:r>
        <w:t>合同约定的</w:t>
      </w:r>
      <w:r>
        <w:rPr>
          <w:rFonts w:hint="eastAsia"/>
        </w:rPr>
        <w:t>产品</w:t>
      </w:r>
      <w:r>
        <w:t>。乙方所交</w:t>
      </w:r>
      <w:r>
        <w:rPr>
          <w:rFonts w:hint="eastAsia"/>
        </w:rPr>
        <w:t>产品</w:t>
      </w:r>
      <w:r>
        <w:t>不符合</w:t>
      </w:r>
      <w:r>
        <w:rPr>
          <w:rFonts w:hint="eastAsia"/>
        </w:rPr>
        <w:t>本</w:t>
      </w:r>
      <w:r>
        <w:t>合同约定的，由乙方负责无偿更换</w:t>
      </w:r>
      <w:r>
        <w:rPr>
          <w:rFonts w:hint="eastAsia"/>
        </w:rPr>
        <w:t>。</w:t>
      </w:r>
    </w:p>
    <w:p>
      <w:pPr>
        <w:pStyle w:val="3"/>
      </w:pPr>
      <w:r>
        <w:t>1</w:t>
      </w:r>
      <w:r>
        <w:rPr>
          <w:rFonts w:hint="eastAsia"/>
          <w:lang w:val="en-US" w:eastAsia="zh-CN"/>
        </w:rPr>
        <w:t>3</w:t>
      </w:r>
      <w:r>
        <w:t xml:space="preserve">.2  </w:t>
      </w:r>
      <w:r>
        <w:rPr>
          <w:rFonts w:hint="eastAsia"/>
        </w:rPr>
        <w:t>甲方应按本合同约定的时间付款，</w:t>
      </w:r>
      <w:r>
        <w:t>甲方逾期付款必须每日按所涉金额的万分之四的标准向乙方支付违约金</w:t>
      </w:r>
      <w:r>
        <w:rPr>
          <w:rFonts w:hint="eastAsia"/>
        </w:rPr>
        <w:t>。</w:t>
      </w:r>
    </w:p>
    <w:p>
      <w:pPr>
        <w:pStyle w:val="3"/>
      </w:pPr>
      <w:r>
        <w:t>1</w:t>
      </w:r>
      <w:r>
        <w:rPr>
          <w:rFonts w:hint="eastAsia"/>
          <w:lang w:val="en-US" w:eastAsia="zh-CN"/>
        </w:rPr>
        <w:t>3</w:t>
      </w:r>
      <w:r>
        <w:t xml:space="preserve">.3  </w:t>
      </w:r>
      <w:r>
        <w:rPr>
          <w:rFonts w:hint="eastAsia"/>
        </w:rPr>
        <w:t>乙方应按本合同约定的时间交货，除非本合同另行约定，乙方逾期交货</w:t>
      </w:r>
      <w:r>
        <w:t>必须每日按所涉金额的万分之四的标准向</w:t>
      </w:r>
      <w:r>
        <w:rPr>
          <w:rFonts w:hint="eastAsia"/>
        </w:rPr>
        <w:t>甲方</w:t>
      </w:r>
      <w:r>
        <w:t>支付违约金</w:t>
      </w:r>
      <w:r>
        <w:rPr>
          <w:rFonts w:hint="eastAsia"/>
        </w:rPr>
        <w:t>。</w:t>
      </w:r>
    </w:p>
    <w:p>
      <w:pPr>
        <w:pStyle w:val="3"/>
      </w:pPr>
      <w:r>
        <w:t>1</w:t>
      </w:r>
      <w:r>
        <w:rPr>
          <w:rFonts w:hint="eastAsia"/>
          <w:lang w:val="en-US" w:eastAsia="zh-CN"/>
        </w:rPr>
        <w:t>3</w:t>
      </w:r>
      <w:r>
        <w:t>.4  若非因乙方原因，</w:t>
      </w:r>
      <w:r>
        <w:rPr>
          <w:rFonts w:hint="eastAsia"/>
        </w:rPr>
        <w:t>甲方</w:t>
      </w:r>
      <w:r>
        <w:t>擅自中途提出退货，则甲方应向乙方额外</w:t>
      </w:r>
      <w:r>
        <w:rPr>
          <w:rFonts w:hint="eastAsia"/>
        </w:rPr>
        <w:t>支</w:t>
      </w:r>
      <w:r>
        <w:t>付退货部分货款的50％</w:t>
      </w:r>
      <w:r>
        <w:rPr>
          <w:rFonts w:hint="eastAsia"/>
        </w:rPr>
        <w:t>，作为甲方应付的</w:t>
      </w:r>
      <w:r>
        <w:t>违约金。</w:t>
      </w:r>
    </w:p>
    <w:p>
      <w:pPr>
        <w:pStyle w:val="2"/>
        <w:tabs>
          <w:tab w:val="left" w:pos="432"/>
          <w:tab w:val="clear" w:pos="360"/>
        </w:tabs>
        <w:spacing w:line="276" w:lineRule="auto"/>
        <w:ind w:left="432" w:hanging="432"/>
      </w:pPr>
      <w:r>
        <w:t>不可抗力</w:t>
      </w:r>
    </w:p>
    <w:p>
      <w:pPr>
        <w:pStyle w:val="3"/>
        <w:ind w:firstLine="420"/>
      </w:pPr>
      <w:r>
        <w:t>甲乙双方任何一方由于</w:t>
      </w:r>
      <w:r>
        <w:rPr>
          <w:rFonts w:hint="eastAsia"/>
        </w:rPr>
        <w:t>战争及严重的</w:t>
      </w:r>
      <w:r>
        <w:t>地震、台风、</w:t>
      </w:r>
      <w:r>
        <w:rPr>
          <w:rFonts w:hint="eastAsia"/>
        </w:rPr>
        <w:t>火灾</w:t>
      </w:r>
      <w:r>
        <w:t>等不可抗力</w:t>
      </w:r>
      <w:r>
        <w:rPr>
          <w:rFonts w:hint="eastAsia"/>
        </w:rPr>
        <w:t>事件</w:t>
      </w:r>
      <w:r>
        <w:t>不能履行或不能完全履行</w:t>
      </w:r>
      <w:r>
        <w:rPr>
          <w:rFonts w:hint="eastAsia"/>
        </w:rPr>
        <w:t>本</w:t>
      </w:r>
      <w:r>
        <w:t>合同</w:t>
      </w:r>
      <w:r>
        <w:rPr>
          <w:rFonts w:hint="eastAsia"/>
        </w:rPr>
        <w:t>义务</w:t>
      </w:r>
      <w:r>
        <w:t>时，</w:t>
      </w:r>
      <w:r>
        <w:rPr>
          <w:rFonts w:hint="eastAsia"/>
        </w:rPr>
        <w:t xml:space="preserve">应尽快以传真或电子邮件的形式通知另一方，并在不可抗力事件终止或消除后5个工作日内用特快专递将有关当局出具的证明文件提交给另一方审阅确认。受到不可抗力影响的一方应当采取所有合理行为消除不可抗力的影响及减少不可抗力对另一方的损害。因上述不可抗力事件而影响合同执行的，则延迟履行合同的期限应相当于不可抗力事件所影响的时间。  </w:t>
      </w:r>
    </w:p>
    <w:p>
      <w:pPr>
        <w:pStyle w:val="2"/>
        <w:tabs>
          <w:tab w:val="left" w:pos="432"/>
          <w:tab w:val="clear" w:pos="360"/>
        </w:tabs>
        <w:spacing w:line="276" w:lineRule="auto"/>
        <w:ind w:left="432" w:hanging="432"/>
      </w:pPr>
      <w:r>
        <w:rPr>
          <w:rFonts w:hint="eastAsia"/>
        </w:rPr>
        <w:t>联系方式及通知的送达</w:t>
      </w:r>
    </w:p>
    <w:p>
      <w:pPr>
        <w:pStyle w:val="3"/>
      </w:pPr>
      <w:r>
        <w:t>1</w:t>
      </w:r>
      <w:r>
        <w:rPr>
          <w:rFonts w:hint="eastAsia"/>
          <w:lang w:val="en-US" w:eastAsia="zh-CN"/>
        </w:rPr>
        <w:t>5</w:t>
      </w:r>
      <w:r>
        <w:t xml:space="preserve">.1  </w:t>
      </w:r>
      <w:r>
        <w:rPr>
          <w:rFonts w:hint="eastAsia"/>
        </w:rPr>
        <w:t>以下是甲乙双方的联系人及联系方式：</w:t>
      </w:r>
    </w:p>
    <w:tbl>
      <w:tblPr>
        <w:tblStyle w:val="13"/>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918"/>
        <w:gridCol w:w="2651"/>
        <w:gridCol w:w="1122"/>
        <w:gridCol w:w="278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918" w:type="dxa"/>
            <w:tcBorders>
              <w:top w:val="double" w:color="auto" w:sz="4" w:space="0"/>
              <w:left w:val="double" w:color="auto" w:sz="4" w:space="0"/>
              <w:bottom w:val="nil"/>
              <w:right w:val="single" w:color="auto" w:sz="6" w:space="0"/>
              <w:tl2br w:val="nil"/>
              <w:tr2bl w:val="nil"/>
            </w:tcBorders>
            <w:shd w:val="clear" w:color="auto" w:fill="D9D9D9"/>
            <w:vAlign w:val="center"/>
          </w:tcPr>
          <w:p>
            <w:pPr>
              <w:spacing w:before="120" w:beforeLines="50" w:line="276" w:lineRule="auto"/>
              <w:jc w:val="distribute"/>
              <w:rPr>
                <w:rFonts w:ascii="宋体" w:hAnsi="宋体"/>
                <w:b/>
              </w:rPr>
            </w:pPr>
            <w:r>
              <w:rPr>
                <w:rFonts w:hint="eastAsia"/>
                <w:b/>
              </w:rPr>
              <w:t>甲方</w:t>
            </w:r>
          </w:p>
        </w:tc>
        <w:tc>
          <w:tcPr>
            <w:tcW w:w="6556" w:type="dxa"/>
            <w:gridSpan w:val="3"/>
            <w:tcBorders>
              <w:top w:val="double" w:color="auto" w:sz="4" w:space="0"/>
              <w:left w:val="single" w:color="auto" w:sz="6" w:space="0"/>
              <w:bottom w:val="nil"/>
              <w:right w:val="double" w:color="auto" w:sz="4" w:space="0"/>
              <w:tl2br w:val="nil"/>
              <w:tr2bl w:val="nil"/>
            </w:tcBorders>
            <w:shd w:val="clear" w:color="auto" w:fill="D9D9D9"/>
            <w:vAlign w:val="center"/>
          </w:tcPr>
          <w:p>
            <w:pPr>
              <w:spacing w:before="120" w:beforeLines="50"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918" w:type="dxa"/>
            <w:shd w:val="clear" w:color="auto" w:fill="E6E6E6"/>
          </w:tcPr>
          <w:p>
            <w:pPr>
              <w:spacing w:before="120" w:beforeLines="50" w:line="276" w:lineRule="auto"/>
              <w:jc w:val="distribute"/>
              <w:rPr>
                <w:b/>
              </w:rPr>
            </w:pPr>
            <w:r>
              <w:rPr>
                <w:rFonts w:hint="eastAsia"/>
                <w:b/>
              </w:rPr>
              <w:t>邮寄地址</w:t>
            </w:r>
          </w:p>
        </w:tc>
        <w:tc>
          <w:tcPr>
            <w:tcW w:w="6556" w:type="dxa"/>
            <w:gridSpan w:val="3"/>
          </w:tcPr>
          <w:p>
            <w:pPr>
              <w:spacing w:before="120" w:beforeLines="50" w:line="276" w:lineRule="auto"/>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918" w:type="dxa"/>
            <w:shd w:val="clear" w:color="auto" w:fill="E6E6E6"/>
          </w:tcPr>
          <w:p>
            <w:pPr>
              <w:spacing w:before="120" w:beforeLines="50" w:line="276" w:lineRule="auto"/>
              <w:jc w:val="distribute"/>
              <w:rPr>
                <w:b/>
              </w:rPr>
            </w:pPr>
            <w:r>
              <w:rPr>
                <w:rFonts w:hint="eastAsia"/>
                <w:b/>
              </w:rPr>
              <w:t>电话</w:t>
            </w:r>
          </w:p>
        </w:tc>
        <w:tc>
          <w:tcPr>
            <w:tcW w:w="2651" w:type="dxa"/>
          </w:tcPr>
          <w:p>
            <w:pPr>
              <w:spacing w:before="120" w:beforeLines="50" w:line="276" w:lineRule="auto"/>
              <w:rPr>
                <w:rFonts w:ascii="宋体" w:hAnsi="宋体"/>
                <w:b/>
              </w:rPr>
            </w:pPr>
          </w:p>
        </w:tc>
        <w:tc>
          <w:tcPr>
            <w:tcW w:w="1122" w:type="dxa"/>
          </w:tcPr>
          <w:p>
            <w:pPr>
              <w:spacing w:before="120" w:beforeLines="50" w:line="276" w:lineRule="auto"/>
              <w:jc w:val="distribute"/>
              <w:rPr>
                <w:b/>
              </w:rPr>
            </w:pPr>
            <w:r>
              <w:rPr>
                <w:rFonts w:hint="eastAsia"/>
                <w:b/>
              </w:rPr>
              <w:t>传真</w:t>
            </w:r>
          </w:p>
        </w:tc>
        <w:tc>
          <w:tcPr>
            <w:tcW w:w="2783" w:type="dxa"/>
          </w:tcPr>
          <w:p>
            <w:pPr>
              <w:spacing w:before="120" w:beforeLines="50" w:line="276" w:lineRule="auto"/>
              <w:rPr>
                <w:rFonts w:ascii="宋体" w:hAnsi="宋体"/>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918" w:type="dxa"/>
            <w:shd w:val="clear" w:color="auto" w:fill="E6E6E6"/>
          </w:tcPr>
          <w:p>
            <w:pPr>
              <w:spacing w:before="120" w:beforeLines="50" w:line="276" w:lineRule="auto"/>
              <w:jc w:val="distribute"/>
              <w:rPr>
                <w:b/>
              </w:rPr>
            </w:pPr>
            <w:r>
              <w:rPr>
                <w:rFonts w:hint="eastAsia"/>
                <w:b/>
              </w:rPr>
              <w:t>联系人</w:t>
            </w:r>
          </w:p>
        </w:tc>
        <w:tc>
          <w:tcPr>
            <w:tcW w:w="6556" w:type="dxa"/>
            <w:gridSpan w:val="3"/>
          </w:tcPr>
          <w:p>
            <w:pPr>
              <w:spacing w:before="120" w:beforeLines="50" w:line="276" w:lineRule="auto"/>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918" w:type="dxa"/>
            <w:shd w:val="clear" w:color="auto" w:fill="E6E6E6"/>
          </w:tcPr>
          <w:p>
            <w:pPr>
              <w:spacing w:before="120" w:beforeLines="50" w:line="276" w:lineRule="auto"/>
              <w:jc w:val="distribute"/>
              <w:rPr>
                <w:b/>
              </w:rPr>
            </w:pPr>
            <w:r>
              <w:rPr>
                <w:rFonts w:hint="eastAsia"/>
                <w:b/>
              </w:rPr>
              <w:t>联系人邮箱</w:t>
            </w:r>
          </w:p>
        </w:tc>
        <w:tc>
          <w:tcPr>
            <w:tcW w:w="6556" w:type="dxa"/>
            <w:gridSpan w:val="3"/>
          </w:tcPr>
          <w:p>
            <w:pPr>
              <w:spacing w:before="120" w:beforeLines="50" w:line="276" w:lineRule="auto"/>
            </w:pPr>
          </w:p>
        </w:tc>
      </w:tr>
    </w:tbl>
    <w:p>
      <w:pPr>
        <w:spacing w:before="240"/>
      </w:pPr>
    </w:p>
    <w:tbl>
      <w:tblPr>
        <w:tblStyle w:val="13"/>
        <w:tblW w:w="8613"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668"/>
        <w:gridCol w:w="2976"/>
        <w:gridCol w:w="1134"/>
        <w:gridCol w:w="283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668" w:type="dxa"/>
            <w:tcBorders>
              <w:top w:val="double" w:color="auto" w:sz="4" w:space="0"/>
              <w:left w:val="double" w:color="auto" w:sz="4" w:space="0"/>
              <w:bottom w:val="nil"/>
              <w:right w:val="single" w:color="auto" w:sz="6" w:space="0"/>
              <w:tl2br w:val="nil"/>
              <w:tr2bl w:val="nil"/>
            </w:tcBorders>
            <w:shd w:val="clear" w:color="auto" w:fill="D9D9D9"/>
            <w:vAlign w:val="center"/>
          </w:tcPr>
          <w:p>
            <w:pPr>
              <w:spacing w:before="120" w:beforeLines="50" w:line="276" w:lineRule="auto"/>
              <w:jc w:val="distribute"/>
              <w:rPr>
                <w:rFonts w:ascii="宋体" w:hAnsi="宋体"/>
                <w:b/>
              </w:rPr>
            </w:pPr>
            <w:r>
              <w:rPr>
                <w:rFonts w:hint="eastAsia"/>
                <w:b/>
              </w:rPr>
              <w:t>乙方</w:t>
            </w:r>
          </w:p>
        </w:tc>
        <w:tc>
          <w:tcPr>
            <w:tcW w:w="6945" w:type="dxa"/>
            <w:gridSpan w:val="3"/>
            <w:tcBorders>
              <w:top w:val="double" w:color="auto" w:sz="4" w:space="0"/>
              <w:left w:val="single" w:color="auto" w:sz="6" w:space="0"/>
              <w:bottom w:val="nil"/>
              <w:right w:val="double" w:color="auto" w:sz="4" w:space="0"/>
              <w:tl2br w:val="nil"/>
              <w:tr2bl w:val="nil"/>
            </w:tcBorders>
            <w:shd w:val="clear" w:color="auto" w:fill="D9D9D9"/>
            <w:vAlign w:val="center"/>
          </w:tcPr>
          <w:p>
            <w:pPr>
              <w:spacing w:before="120" w:beforeLines="50" w:line="276" w:lineRule="auto"/>
              <w:rPr>
                <w:rFonts w:ascii="宋体" w:hAnsi="宋体"/>
                <w:b/>
              </w:rPr>
            </w:pPr>
            <w:r>
              <w:rPr>
                <w:b/>
              </w:rPr>
              <w:t xml:space="preserve"> </w:t>
            </w:r>
            <w:r>
              <w:rPr>
                <w:rFonts w:hint="eastAsia"/>
                <w:b/>
              </w:rPr>
              <w:t>北京芯盾时代科技有限公司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668" w:type="dxa"/>
            <w:shd w:val="clear" w:color="auto" w:fill="E6E6E6"/>
          </w:tcPr>
          <w:p>
            <w:pPr>
              <w:spacing w:before="120" w:beforeLines="50" w:line="276" w:lineRule="auto"/>
              <w:jc w:val="distribute"/>
              <w:rPr>
                <w:b/>
              </w:rPr>
            </w:pPr>
            <w:r>
              <w:rPr>
                <w:rFonts w:hint="eastAsia"/>
                <w:b/>
              </w:rPr>
              <w:t>邮寄地址</w:t>
            </w:r>
          </w:p>
        </w:tc>
        <w:tc>
          <w:tcPr>
            <w:tcW w:w="6945" w:type="dxa"/>
            <w:gridSpan w:val="3"/>
          </w:tcPr>
          <w:p>
            <w:pPr>
              <w:spacing w:before="120" w:beforeLines="50" w:line="276" w:lineRule="auto"/>
              <w:rPr>
                <w:rFonts w:ascii="宋体" w:hAnsi="宋体"/>
                <w:b/>
              </w:rPr>
            </w:pPr>
            <w:r>
              <w:rPr>
                <w:rFonts w:hint="eastAsia"/>
              </w:rPr>
              <w:t xml:space="preserve"> </w:t>
            </w:r>
            <w:r>
              <w:rPr>
                <w:rFonts w:hint="eastAsia"/>
                <w:b/>
              </w:rPr>
              <w:t>北京市海淀区长春桥路11号万柳亿城中心C1座1002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668" w:type="dxa"/>
            <w:shd w:val="clear" w:color="auto" w:fill="E6E6E6"/>
          </w:tcPr>
          <w:p>
            <w:pPr>
              <w:spacing w:before="120" w:beforeLines="50" w:line="276" w:lineRule="auto"/>
              <w:jc w:val="distribute"/>
              <w:rPr>
                <w:b/>
              </w:rPr>
            </w:pPr>
            <w:r>
              <w:rPr>
                <w:rFonts w:hint="eastAsia"/>
                <w:b/>
              </w:rPr>
              <w:t>电话</w:t>
            </w:r>
          </w:p>
        </w:tc>
        <w:tc>
          <w:tcPr>
            <w:tcW w:w="2976" w:type="dxa"/>
          </w:tcPr>
          <w:p>
            <w:pPr>
              <w:spacing w:before="120" w:beforeLines="50" w:line="276" w:lineRule="auto"/>
              <w:rPr>
                <w:rFonts w:ascii="宋体" w:hAnsi="宋体"/>
                <w:b/>
              </w:rPr>
            </w:pPr>
            <w:r>
              <w:t xml:space="preserve"> 010-58818526</w:t>
            </w:r>
          </w:p>
        </w:tc>
        <w:tc>
          <w:tcPr>
            <w:tcW w:w="1134" w:type="dxa"/>
          </w:tcPr>
          <w:p>
            <w:pPr>
              <w:spacing w:before="120" w:beforeLines="50" w:line="276" w:lineRule="auto"/>
              <w:rPr>
                <w:rFonts w:ascii="宋体" w:hAnsi="宋体"/>
                <w:b/>
              </w:rPr>
            </w:pPr>
            <w:r>
              <w:rPr>
                <w:rFonts w:hint="eastAsia" w:ascii="宋体" w:hAnsi="宋体"/>
                <w:b/>
              </w:rPr>
              <w:t>传    真</w:t>
            </w:r>
          </w:p>
        </w:tc>
        <w:tc>
          <w:tcPr>
            <w:tcW w:w="2835" w:type="dxa"/>
          </w:tcPr>
          <w:p>
            <w:pPr>
              <w:spacing w:before="120" w:beforeLines="50" w:line="276" w:lineRule="auto"/>
              <w:rPr>
                <w:rFonts w:ascii="宋体" w:hAnsi="宋体"/>
                <w:b/>
              </w:rPr>
            </w:pPr>
            <w:r>
              <w:rPr>
                <w:rFonts w:ascii="宋体" w:hAnsi="宋体"/>
              </w:rPr>
              <w:t xml:space="preserve"> </w:t>
            </w:r>
            <w:r>
              <w:t>010-58818526-8001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668" w:type="dxa"/>
            <w:shd w:val="clear" w:color="auto" w:fill="E6E6E6"/>
          </w:tcPr>
          <w:p>
            <w:pPr>
              <w:spacing w:before="120" w:beforeLines="50" w:line="276" w:lineRule="auto"/>
              <w:jc w:val="distribute"/>
              <w:rPr>
                <w:b/>
              </w:rPr>
            </w:pPr>
            <w:r>
              <w:rPr>
                <w:rFonts w:hint="eastAsia"/>
                <w:b/>
              </w:rPr>
              <w:t>联系人</w:t>
            </w:r>
          </w:p>
        </w:tc>
        <w:tc>
          <w:tcPr>
            <w:tcW w:w="6945" w:type="dxa"/>
            <w:gridSpan w:val="3"/>
          </w:tcPr>
          <w:p>
            <w:pPr>
              <w:spacing w:before="120" w:beforeLines="50" w:line="276" w:lineRule="auto"/>
              <w:rPr>
                <w:rFonts w:hint="eastAsia" w:ascii="宋体" w:hAnsi="宋体" w:eastAsia="宋体"/>
                <w:b/>
                <w:lang w:val="en-US" w:eastAsia="zh-CN"/>
              </w:rPr>
            </w:pPr>
            <w:r>
              <w:rPr>
                <w:rFonts w:hint="eastAsia" w:ascii="宋体" w:hAnsi="宋体"/>
                <w:b/>
              </w:rPr>
              <w:t xml:space="preserve"> </w:t>
            </w:r>
            <w:r>
              <w:rPr>
                <w:rFonts w:hint="eastAsia" w:ascii="宋体" w:hAnsi="宋体"/>
                <w:b/>
                <w:lang w:val="en-US" w:eastAsia="zh-CN"/>
              </w:rPr>
              <w:t>苏威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668" w:type="dxa"/>
            <w:shd w:val="clear" w:color="auto" w:fill="E6E6E6"/>
          </w:tcPr>
          <w:p>
            <w:pPr>
              <w:spacing w:before="120" w:beforeLines="50" w:line="276" w:lineRule="auto"/>
              <w:jc w:val="distribute"/>
              <w:rPr>
                <w:b/>
              </w:rPr>
            </w:pPr>
            <w:r>
              <w:rPr>
                <w:rFonts w:hint="eastAsia"/>
                <w:b/>
              </w:rPr>
              <w:t>联系人邮箱</w:t>
            </w:r>
          </w:p>
        </w:tc>
        <w:tc>
          <w:tcPr>
            <w:tcW w:w="6945" w:type="dxa"/>
            <w:gridSpan w:val="3"/>
          </w:tcPr>
          <w:p>
            <w:pPr>
              <w:spacing w:before="120" w:beforeLines="50" w:line="276" w:lineRule="auto"/>
              <w:rPr>
                <w:rFonts w:ascii="宋体" w:hAnsi="宋体"/>
                <w:b/>
              </w:rPr>
            </w:pPr>
            <w:r>
              <w:rPr>
                <w:rFonts w:hint="eastAsia" w:ascii="宋体" w:hAnsi="宋体"/>
                <w:b/>
              </w:rPr>
              <w:t xml:space="preserve"> </w:t>
            </w:r>
            <w:r>
              <w:rPr>
                <w:rFonts w:hint="eastAsia" w:ascii="宋体" w:hAnsi="宋体" w:eastAsia="宋体" w:cs="Times New Roman"/>
                <w:b/>
                <w:i w:val="0"/>
                <w:iCs w:val="0"/>
                <w:caps w:val="0"/>
                <w:color w:val="auto"/>
                <w:spacing w:val="0"/>
                <w:sz w:val="21"/>
                <w:szCs w:val="21"/>
                <w:shd w:val="clear" w:fill="auto"/>
              </w:rPr>
              <w:t>suwei@trusfort.com</w:t>
            </w:r>
          </w:p>
        </w:tc>
      </w:tr>
    </w:tbl>
    <w:p>
      <w:pPr>
        <w:pStyle w:val="3"/>
      </w:pPr>
    </w:p>
    <w:p>
      <w:pPr>
        <w:pStyle w:val="3"/>
      </w:pPr>
      <w:r>
        <w:t>1</w:t>
      </w:r>
      <w:r>
        <w:rPr>
          <w:rFonts w:hint="eastAsia"/>
          <w:lang w:val="en-US" w:eastAsia="zh-CN"/>
        </w:rPr>
        <w:t>5</w:t>
      </w:r>
      <w:r>
        <w:t xml:space="preserve">.2  </w:t>
      </w:r>
      <w:r>
        <w:rPr>
          <w:rFonts w:hint="eastAsia"/>
        </w:rPr>
        <w:t>本合同中的所有通知、与本合同相关的来往信函及相关文件（以下简称“通知”）均应以书面形式包括但不限于信函、特快专递、传真、电子邮件等形式发出。</w:t>
      </w:r>
    </w:p>
    <w:p>
      <w:pPr>
        <w:pStyle w:val="3"/>
      </w:pPr>
      <w:r>
        <w:t>1</w:t>
      </w:r>
      <w:r>
        <w:rPr>
          <w:rFonts w:hint="eastAsia"/>
          <w:lang w:val="en-US" w:eastAsia="zh-CN"/>
        </w:rPr>
        <w:t>5</w:t>
      </w:r>
      <w:r>
        <w:t xml:space="preserve">.3  </w:t>
      </w:r>
      <w:r>
        <w:rPr>
          <w:rFonts w:hint="eastAsia"/>
        </w:rPr>
        <w:t>本合同的任何通知应发往第1</w:t>
      </w:r>
      <w:r>
        <w:t>6</w:t>
      </w:r>
      <w:r>
        <w:rPr>
          <w:rFonts w:hint="eastAsia"/>
        </w:rPr>
        <w:t>.1条约定的甲、乙方的通信地址、传真号或电子邮箱。</w:t>
      </w:r>
    </w:p>
    <w:p>
      <w:pPr>
        <w:pStyle w:val="3"/>
      </w:pPr>
      <w:r>
        <w:t>1</w:t>
      </w:r>
      <w:r>
        <w:rPr>
          <w:rFonts w:hint="eastAsia"/>
          <w:lang w:val="en-US" w:eastAsia="zh-CN"/>
        </w:rPr>
        <w:t>5</w:t>
      </w:r>
      <w:r>
        <w:t xml:space="preserve">.4  </w:t>
      </w:r>
      <w:r>
        <w:rPr>
          <w:rFonts w:hint="eastAsia"/>
        </w:rPr>
        <w:t>如以挂号函、特快专递方式发送通知，则自通知交寄之日起第三日视为送达，交寄之日以邮局交给寄件人的回执上的邮戳日期为准；以传真方式发送，通知在当日视为送达；以电子邮件方式发送，通知自电子邮件发出之时视为送达。</w:t>
      </w:r>
    </w:p>
    <w:p>
      <w:pPr>
        <w:pStyle w:val="2"/>
        <w:tabs>
          <w:tab w:val="left" w:pos="432"/>
          <w:tab w:val="clear" w:pos="360"/>
        </w:tabs>
        <w:spacing w:line="276" w:lineRule="auto"/>
        <w:ind w:left="432" w:hanging="432"/>
      </w:pPr>
      <w:r>
        <w:t>争议解决：</w:t>
      </w:r>
    </w:p>
    <w:p>
      <w:pPr>
        <w:pStyle w:val="3"/>
        <w:ind w:firstLine="420"/>
      </w:pPr>
      <w:r>
        <w:rPr>
          <w:rFonts w:hint="eastAsia"/>
        </w:rPr>
        <w:t>因</w:t>
      </w:r>
      <w:r>
        <w:t>执行本合同</w:t>
      </w:r>
      <w:r>
        <w:rPr>
          <w:rFonts w:hint="eastAsia"/>
        </w:rPr>
        <w:t>所</w:t>
      </w:r>
      <w:r>
        <w:t>发生</w:t>
      </w:r>
      <w:r>
        <w:rPr>
          <w:rFonts w:hint="eastAsia"/>
        </w:rPr>
        <w:t>的或与本合同有关的一切</w:t>
      </w:r>
      <w:r>
        <w:t>争议，应由甲乙双方共同协商解决。协商不成，双方同意：任何一方可向</w:t>
      </w:r>
      <w:r>
        <w:rPr>
          <w:rFonts w:hint="eastAsia"/>
        </w:rPr>
        <w:t>有管辖权的</w:t>
      </w:r>
      <w:r>
        <w:t>法院提起诉讼。败诉方承担与诉讼有关的一切费用（包括但不限于律师费、诉讼费、交通费等）。</w:t>
      </w:r>
    </w:p>
    <w:p>
      <w:pPr>
        <w:pStyle w:val="2"/>
        <w:tabs>
          <w:tab w:val="left" w:pos="432"/>
          <w:tab w:val="clear" w:pos="360"/>
        </w:tabs>
        <w:spacing w:line="276" w:lineRule="auto"/>
        <w:ind w:left="432" w:hanging="432"/>
      </w:pPr>
      <w:r>
        <w:t>合同附件</w:t>
      </w:r>
    </w:p>
    <w:p>
      <w:pPr>
        <w:pStyle w:val="3"/>
      </w:pPr>
      <w:r>
        <w:rPr>
          <w:rFonts w:hint="eastAsia"/>
        </w:rPr>
        <w:t xml:space="preserve">附件1 </w:t>
      </w:r>
      <w:r>
        <w:rPr>
          <w:rFonts w:hint="eastAsia"/>
        </w:rPr>
        <w:tab/>
      </w:r>
      <w:r>
        <w:rPr>
          <w:rFonts w:hint="eastAsia"/>
        </w:rPr>
        <w:t>合同标的清单</w:t>
      </w:r>
    </w:p>
    <w:p>
      <w:pPr>
        <w:pStyle w:val="3"/>
        <w:rPr>
          <w:color w:val="FF6600"/>
        </w:rPr>
      </w:pPr>
    </w:p>
    <w:p>
      <w:pPr>
        <w:pStyle w:val="2"/>
        <w:tabs>
          <w:tab w:val="left" w:pos="432"/>
          <w:tab w:val="clear" w:pos="360"/>
        </w:tabs>
        <w:spacing w:line="276" w:lineRule="auto"/>
        <w:ind w:left="432" w:hanging="432"/>
      </w:pPr>
      <w:r>
        <w:t>其他</w:t>
      </w:r>
    </w:p>
    <w:p>
      <w:pPr>
        <w:pStyle w:val="3"/>
      </w:pPr>
      <w:r>
        <w:t>1</w:t>
      </w:r>
      <w:r>
        <w:rPr>
          <w:rFonts w:hint="eastAsia"/>
          <w:lang w:val="en-US" w:eastAsia="zh-CN"/>
        </w:rPr>
        <w:t>8</w:t>
      </w:r>
      <w:r>
        <w:t>.1  本合同</w:t>
      </w:r>
      <w:r>
        <w:rPr>
          <w:rFonts w:hint="eastAsia"/>
        </w:rPr>
        <w:t>所述的合同实施地及培训地点均应在中国大陆境内。</w:t>
      </w:r>
    </w:p>
    <w:p>
      <w:pPr>
        <w:pStyle w:val="3"/>
      </w:pPr>
      <w:r>
        <w:t>1</w:t>
      </w:r>
      <w:r>
        <w:rPr>
          <w:rFonts w:hint="eastAsia"/>
          <w:lang w:val="en-US" w:eastAsia="zh-CN"/>
        </w:rPr>
        <w:t>8</w:t>
      </w:r>
      <w:r>
        <w:t xml:space="preserve">.2  </w:t>
      </w:r>
      <w:r>
        <w:rPr>
          <w:rFonts w:hint="eastAsia"/>
        </w:rPr>
        <w:t>本合同</w:t>
      </w:r>
      <w:r>
        <w:t>一式肆份，双方各持两份，自双方签字盖章之日起生效。</w:t>
      </w:r>
    </w:p>
    <w:p>
      <w:pPr>
        <w:pStyle w:val="3"/>
      </w:pPr>
      <w:r>
        <w:t>1</w:t>
      </w:r>
      <w:r>
        <w:rPr>
          <w:rFonts w:hint="eastAsia"/>
          <w:lang w:val="en-US" w:eastAsia="zh-CN"/>
        </w:rPr>
        <w:t>8</w:t>
      </w:r>
      <w:r>
        <w:t>.3  对本合同的任何更改、补充，均需经双方共同协商，并以书面形式盖章确认。</w:t>
      </w:r>
    </w:p>
    <w:p>
      <w:pPr>
        <w:pStyle w:val="3"/>
      </w:pPr>
      <w:r>
        <w:t>1</w:t>
      </w:r>
      <w:r>
        <w:rPr>
          <w:rFonts w:hint="eastAsia"/>
          <w:lang w:val="en-US" w:eastAsia="zh-CN"/>
        </w:rPr>
        <w:t>8</w:t>
      </w:r>
      <w:r>
        <w:t>.4  本合同的附件及补充</w:t>
      </w:r>
      <w:r>
        <w:rPr>
          <w:rFonts w:hint="eastAsia"/>
        </w:rPr>
        <w:t>合同</w:t>
      </w:r>
      <w:r>
        <w:t>与</w:t>
      </w:r>
      <w:r>
        <w:rPr>
          <w:rFonts w:hint="eastAsia"/>
        </w:rPr>
        <w:t>本合同</w:t>
      </w:r>
      <w:r>
        <w:t>具有同等的法律效力</w:t>
      </w:r>
      <w:r>
        <w:rPr>
          <w:rFonts w:hint="eastAsia"/>
        </w:rPr>
        <w:t>。</w:t>
      </w:r>
    </w:p>
    <w:p>
      <w:pPr>
        <w:spacing w:before="120" w:beforeLines="50" w:after="120" w:afterLines="50"/>
      </w:pPr>
    </w:p>
    <w:p>
      <w:pPr>
        <w:spacing w:before="120" w:beforeLines="50" w:after="120" w:afterLines="50"/>
      </w:pPr>
    </w:p>
    <w:p>
      <w:pPr>
        <w:spacing w:before="120" w:beforeLines="50" w:after="120" w:afterLines="50"/>
      </w:pPr>
    </w:p>
    <w:p>
      <w:pPr>
        <w:spacing w:before="120" w:beforeLines="50" w:after="120" w:afterLines="50"/>
      </w:pPr>
    </w:p>
    <w:p>
      <w:pPr>
        <w:spacing w:before="120" w:beforeLines="50" w:after="120" w:afterLines="50"/>
      </w:pPr>
    </w:p>
    <w:p>
      <w:pPr>
        <w:spacing w:before="120" w:beforeLines="50" w:after="120" w:afterLines="50"/>
      </w:pPr>
    </w:p>
    <w:p>
      <w:pPr>
        <w:spacing w:before="120" w:beforeLines="50" w:after="120" w:afterLines="50"/>
      </w:pPr>
    </w:p>
    <w:p>
      <w:pPr>
        <w:spacing w:before="120" w:beforeLines="50" w:after="120" w:afterLines="50"/>
      </w:pPr>
    </w:p>
    <w:p>
      <w:pPr>
        <w:spacing w:before="120" w:beforeLines="50" w:after="120" w:afterLines="50"/>
      </w:pPr>
    </w:p>
    <w:p>
      <w:pPr>
        <w:spacing w:before="120" w:beforeLines="50" w:after="120" w:afterLines="50"/>
      </w:pPr>
    </w:p>
    <w:p>
      <w:pPr>
        <w:spacing w:before="120" w:beforeLines="50" w:after="120" w:afterLines="50"/>
      </w:pPr>
    </w:p>
    <w:p>
      <w:pPr>
        <w:spacing w:before="120" w:beforeLines="50" w:after="120" w:afterLines="50"/>
      </w:pPr>
    </w:p>
    <w:p>
      <w:pPr>
        <w:spacing w:before="120" w:beforeLines="50" w:after="120" w:afterLines="50"/>
      </w:pPr>
    </w:p>
    <w:p>
      <w:pPr>
        <w:spacing w:before="120" w:beforeLines="50" w:after="120" w:afterLines="50"/>
      </w:pPr>
    </w:p>
    <w:p>
      <w:pPr>
        <w:spacing w:before="120" w:beforeLines="50" w:after="120" w:afterLines="50"/>
      </w:pPr>
    </w:p>
    <w:p>
      <w:pPr>
        <w:spacing w:before="120" w:beforeLines="50" w:after="120" w:afterLines="50"/>
      </w:pPr>
    </w:p>
    <w:p>
      <w:pPr>
        <w:spacing w:before="120" w:beforeLines="50" w:after="120" w:afterLines="50"/>
      </w:pPr>
    </w:p>
    <w:p>
      <w:pPr>
        <w:spacing w:before="120" w:beforeLines="50" w:after="120" w:afterLines="50"/>
      </w:pPr>
    </w:p>
    <w:p>
      <w:pPr>
        <w:spacing w:before="120" w:beforeLines="50" w:after="120" w:afterLines="50"/>
      </w:pPr>
    </w:p>
    <w:p>
      <w:pPr>
        <w:spacing w:before="120" w:beforeLines="50" w:after="120" w:afterLines="50"/>
      </w:pPr>
    </w:p>
    <w:p>
      <w:pPr>
        <w:spacing w:before="120" w:beforeLines="50" w:after="120" w:afterLines="50"/>
      </w:pPr>
    </w:p>
    <w:p>
      <w:pPr>
        <w:spacing w:before="120" w:beforeLines="50" w:after="120" w:afterLines="50"/>
        <w:rPr>
          <w:rFonts w:cs="Arial"/>
          <w:b/>
          <w:color w:val="FF6600"/>
        </w:rPr>
      </w:pPr>
    </w:p>
    <w:p>
      <w:pPr>
        <w:spacing w:before="120" w:beforeLines="50" w:after="120" w:afterLines="50"/>
        <w:rPr>
          <w:rFonts w:cs="Arial"/>
        </w:rPr>
      </w:pPr>
      <w:r>
        <w:rPr>
          <w:rFonts w:hint="eastAsia" w:cs="Arial"/>
        </w:rPr>
        <w:t>（以下无正文）</w:t>
      </w:r>
    </w:p>
    <w:bookmarkEnd w:id="0"/>
    <w:p>
      <w:pPr>
        <w:snapToGrid w:val="0"/>
        <w:spacing w:before="120" w:beforeLines="50" w:after="120" w:afterLines="50"/>
        <w:ind w:left="105" w:right="105"/>
        <w:rPr>
          <w:rFonts w:cs="Arial"/>
          <w:b/>
          <w:color w:val="FF6600"/>
        </w:rPr>
      </w:pPr>
    </w:p>
    <w:p>
      <w:pPr>
        <w:snapToGrid w:val="0"/>
        <w:spacing w:before="120" w:beforeLines="50" w:after="120" w:afterLines="50"/>
        <w:ind w:right="105"/>
        <w:rPr>
          <w:rFonts w:cs="Arial"/>
          <w:b/>
          <w:color w:val="FF6600"/>
        </w:rPr>
      </w:pPr>
      <w:r>
        <w:rPr>
          <w:rFonts w:hint="eastAsia" w:cs="Arial"/>
          <w:b/>
          <w:color w:val="FF6600"/>
        </w:rPr>
        <w:t xml:space="preserve"> </w:t>
      </w:r>
    </w:p>
    <w:p>
      <w:pPr>
        <w:snapToGrid w:val="0"/>
        <w:spacing w:before="120" w:beforeLines="50" w:after="120" w:afterLines="50"/>
        <w:ind w:left="105" w:right="105"/>
        <w:rPr>
          <w:rFonts w:cs="Arial"/>
          <w:b/>
          <w:color w:val="FF6600"/>
        </w:rPr>
      </w:pPr>
    </w:p>
    <w:p>
      <w:pPr>
        <w:snapToGrid w:val="0"/>
        <w:spacing w:before="120" w:beforeLines="50" w:after="120" w:afterLines="50"/>
        <w:ind w:left="105" w:right="105"/>
        <w:rPr>
          <w:rFonts w:cs="Arial"/>
        </w:rPr>
      </w:pPr>
      <w:r>
        <w:rPr>
          <w:rFonts w:hint="eastAsia" w:cs="Arial"/>
        </w:rPr>
        <w:t>甲方：                             （盖章）</w:t>
      </w:r>
    </w:p>
    <w:p>
      <w:pPr>
        <w:snapToGrid w:val="0"/>
        <w:spacing w:before="120" w:beforeLines="50" w:after="120" w:afterLines="50"/>
        <w:ind w:left="105" w:right="105"/>
        <w:rPr>
          <w:rFonts w:cs="Arial"/>
        </w:rPr>
      </w:pPr>
    </w:p>
    <w:p>
      <w:pPr>
        <w:snapToGrid w:val="0"/>
        <w:spacing w:before="120" w:beforeLines="50" w:after="120" w:afterLines="50"/>
        <w:ind w:left="105" w:right="105"/>
        <w:rPr>
          <w:rFonts w:cs="Arial"/>
        </w:rPr>
      </w:pPr>
      <w:r>
        <w:rPr>
          <w:rFonts w:hint="eastAsia" w:cs="Arial"/>
        </w:rPr>
        <w:t>法定代表人或授权代表：</w:t>
      </w:r>
    </w:p>
    <w:p>
      <w:pPr>
        <w:snapToGrid w:val="0"/>
        <w:spacing w:before="120" w:beforeLines="50" w:after="120" w:afterLines="50"/>
        <w:ind w:left="105" w:right="105"/>
        <w:rPr>
          <w:rFonts w:cs="Arial"/>
        </w:rPr>
      </w:pPr>
    </w:p>
    <w:p>
      <w:pPr>
        <w:snapToGrid w:val="0"/>
        <w:spacing w:before="120" w:beforeLines="50" w:after="120" w:afterLines="50"/>
        <w:ind w:left="105" w:right="105"/>
        <w:rPr>
          <w:rFonts w:cs="Arial"/>
          <w:b/>
          <w:color w:val="FF6600"/>
        </w:rPr>
      </w:pPr>
      <w:r>
        <w:rPr>
          <w:rFonts w:hint="eastAsia" w:cs="Arial"/>
        </w:rPr>
        <w:t>日期：</w:t>
      </w:r>
    </w:p>
    <w:p>
      <w:pPr>
        <w:snapToGrid w:val="0"/>
        <w:spacing w:before="120" w:beforeLines="50" w:after="120" w:afterLines="50"/>
        <w:ind w:left="105" w:right="105"/>
        <w:rPr>
          <w:rFonts w:cs="Arial"/>
          <w:b/>
          <w:color w:val="FF6600"/>
        </w:rPr>
      </w:pPr>
    </w:p>
    <w:p>
      <w:pPr>
        <w:snapToGrid w:val="0"/>
        <w:spacing w:before="120" w:beforeLines="50" w:after="120" w:afterLines="50"/>
        <w:ind w:left="105" w:right="105"/>
        <w:rPr>
          <w:rFonts w:cs="Arial"/>
          <w:b/>
          <w:color w:val="FF6600"/>
        </w:rPr>
      </w:pPr>
    </w:p>
    <w:p>
      <w:pPr>
        <w:snapToGrid w:val="0"/>
        <w:spacing w:before="120" w:beforeLines="50" w:after="120" w:afterLines="50"/>
        <w:ind w:left="105" w:right="105"/>
        <w:rPr>
          <w:rFonts w:cs="Arial"/>
          <w:b/>
          <w:color w:val="FF6600"/>
        </w:rPr>
      </w:pPr>
    </w:p>
    <w:p>
      <w:pPr>
        <w:snapToGrid w:val="0"/>
        <w:spacing w:before="120" w:beforeLines="50" w:after="120" w:afterLines="50"/>
        <w:ind w:right="105"/>
        <w:rPr>
          <w:rFonts w:cs="Arial"/>
          <w:b/>
          <w:color w:val="FF6600"/>
        </w:rPr>
      </w:pPr>
      <w:r>
        <w:rPr>
          <w:rFonts w:hint="eastAsia" w:cs="Arial"/>
          <w:b/>
          <w:color w:val="FF6600"/>
        </w:rPr>
        <w:t xml:space="preserve"> </w:t>
      </w:r>
    </w:p>
    <w:p>
      <w:pPr>
        <w:snapToGrid w:val="0"/>
        <w:spacing w:before="120" w:beforeLines="50" w:after="120" w:afterLines="50"/>
        <w:ind w:left="105" w:right="105"/>
        <w:rPr>
          <w:rFonts w:cs="Arial"/>
          <w:b/>
          <w:color w:val="FF6600"/>
        </w:rPr>
      </w:pPr>
    </w:p>
    <w:p>
      <w:pPr>
        <w:snapToGrid w:val="0"/>
        <w:spacing w:before="120" w:beforeLines="50" w:after="120" w:afterLines="50"/>
        <w:ind w:left="105" w:right="105"/>
        <w:rPr>
          <w:rFonts w:cs="Arial"/>
        </w:rPr>
      </w:pPr>
      <w:r>
        <w:rPr>
          <w:rFonts w:hint="eastAsia" w:cs="Arial"/>
        </w:rPr>
        <w:t>乙方：北京芯盾时代科技有限公司                  （盖章）</w:t>
      </w:r>
    </w:p>
    <w:p>
      <w:pPr>
        <w:snapToGrid w:val="0"/>
        <w:spacing w:before="120" w:beforeLines="50" w:after="120" w:afterLines="50"/>
        <w:ind w:left="105" w:right="105"/>
        <w:rPr>
          <w:rFonts w:cs="Arial"/>
        </w:rPr>
      </w:pPr>
    </w:p>
    <w:p>
      <w:pPr>
        <w:snapToGrid w:val="0"/>
        <w:spacing w:before="120" w:beforeLines="50" w:after="120" w:afterLines="50"/>
        <w:ind w:left="105" w:right="105"/>
        <w:rPr>
          <w:rFonts w:cs="Arial"/>
        </w:rPr>
      </w:pPr>
      <w:r>
        <w:rPr>
          <w:rFonts w:hint="eastAsia" w:cs="Arial"/>
        </w:rPr>
        <w:t xml:space="preserve">法定代表人或授权代表：  </w:t>
      </w:r>
    </w:p>
    <w:p>
      <w:pPr>
        <w:snapToGrid w:val="0"/>
        <w:spacing w:before="120" w:beforeLines="50" w:after="120" w:afterLines="50"/>
        <w:ind w:left="105" w:right="105"/>
        <w:rPr>
          <w:rFonts w:cs="Arial"/>
        </w:rPr>
      </w:pPr>
    </w:p>
    <w:p>
      <w:pPr>
        <w:snapToGrid w:val="0"/>
        <w:spacing w:before="120" w:beforeLines="50" w:after="120" w:afterLines="50"/>
        <w:ind w:left="105" w:right="105"/>
        <w:rPr>
          <w:rFonts w:cs="Arial"/>
        </w:rPr>
        <w:sectPr>
          <w:headerReference r:id="rId7" w:type="first"/>
          <w:footerReference r:id="rId10" w:type="first"/>
          <w:headerReference r:id="rId5" w:type="default"/>
          <w:footerReference r:id="rId8" w:type="default"/>
          <w:headerReference r:id="rId6" w:type="even"/>
          <w:footerReference r:id="rId9" w:type="even"/>
          <w:footnotePr>
            <w:numFmt w:val="decimalEnclosedCircleChinese"/>
            <w:numRestart w:val="eachPage"/>
          </w:footnotePr>
          <w:pgSz w:w="11906" w:h="16838"/>
          <w:pgMar w:top="2098" w:right="1701" w:bottom="1191" w:left="1701" w:header="1418" w:footer="851" w:gutter="0"/>
          <w:pgNumType w:start="1"/>
          <w:cols w:space="425" w:num="1"/>
          <w:titlePg/>
          <w:docGrid w:linePitch="315" w:charSpace="532"/>
        </w:sectPr>
      </w:pPr>
      <w:r>
        <w:rPr>
          <w:rFonts w:hint="eastAsia" w:cs="Arial"/>
        </w:rPr>
        <w:t xml:space="preserve">日期：  </w:t>
      </w:r>
    </w:p>
    <w:tbl>
      <w:tblPr>
        <w:tblStyle w:val="13"/>
        <w:tblW w:w="13288" w:type="dxa"/>
        <w:tblInd w:w="0" w:type="dxa"/>
        <w:tblLayout w:type="fixed"/>
        <w:tblCellMar>
          <w:top w:w="0" w:type="dxa"/>
          <w:left w:w="108" w:type="dxa"/>
          <w:bottom w:w="0" w:type="dxa"/>
          <w:right w:w="108" w:type="dxa"/>
        </w:tblCellMar>
      </w:tblPr>
      <w:tblGrid>
        <w:gridCol w:w="13288"/>
      </w:tblGrid>
      <w:tr>
        <w:tblPrEx>
          <w:tblCellMar>
            <w:top w:w="0" w:type="dxa"/>
            <w:left w:w="108" w:type="dxa"/>
            <w:bottom w:w="0" w:type="dxa"/>
            <w:right w:w="108" w:type="dxa"/>
          </w:tblCellMar>
        </w:tblPrEx>
        <w:trPr>
          <w:trHeight w:val="750" w:hRule="atLeast"/>
        </w:trPr>
        <w:tc>
          <w:tcPr>
            <w:tcW w:w="13288" w:type="dxa"/>
            <w:tcBorders>
              <w:top w:val="nil"/>
              <w:left w:val="nil"/>
              <w:bottom w:val="nil"/>
              <w:right w:val="nil"/>
            </w:tcBorders>
          </w:tcPr>
          <w:p>
            <w:pPr>
              <w:spacing w:line="240" w:lineRule="auto"/>
              <w:jc w:val="left"/>
              <w:rPr>
                <w:rFonts w:ascii="黑体" w:hAnsi="宋体" w:eastAsia="黑体" w:cs="宋体"/>
                <w:color w:val="000000"/>
                <w:sz w:val="36"/>
                <w:szCs w:val="40"/>
              </w:rPr>
            </w:pPr>
            <w:r>
              <w:rPr>
                <w:rFonts w:hint="eastAsia" w:ascii="黑体" w:hAnsi="宋体" w:eastAsia="黑体" w:cs="宋体"/>
                <w:color w:val="000000"/>
                <w:sz w:val="36"/>
                <w:szCs w:val="40"/>
              </w:rPr>
              <w:t>附件1：合同标的清单</w:t>
            </w:r>
          </w:p>
          <w:tbl>
            <w:tblPr>
              <w:tblStyle w:val="13"/>
              <w:tblW w:w="26096"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
              <w:gridCol w:w="872"/>
              <w:gridCol w:w="689"/>
              <w:gridCol w:w="5"/>
              <w:gridCol w:w="4226"/>
              <w:gridCol w:w="957"/>
              <w:gridCol w:w="471"/>
              <w:gridCol w:w="743"/>
              <w:gridCol w:w="1295"/>
              <w:gridCol w:w="4596"/>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30" w:hRule="atLeast"/>
              </w:trPr>
              <w:tc>
                <w:tcPr>
                  <w:tcW w:w="13859" w:type="dxa"/>
                  <w:gridSpan w:val="10"/>
                  <w:tcBorders>
                    <w:top w:val="single" w:color="000000" w:sz="8"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44"/>
                      <w:szCs w:val="44"/>
                      <w:u w:val="none"/>
                    </w:rPr>
                  </w:pPr>
                  <w:r>
                    <w:rPr>
                      <w:rFonts w:hint="eastAsia" w:ascii="微软雅黑" w:hAnsi="微软雅黑" w:eastAsia="微软雅黑" w:cs="微软雅黑"/>
                      <w:i w:val="0"/>
                      <w:iCs w:val="0"/>
                      <w:color w:val="000000"/>
                      <w:kern w:val="0"/>
                      <w:sz w:val="32"/>
                      <w:szCs w:val="32"/>
                      <w:u w:val="none"/>
                      <w:lang w:val="en-US" w:eastAsia="zh-CN" w:bidi="ar"/>
                    </w:rPr>
                    <w:t>芯盾时代身份认证系统V1.0（EnIAM)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877" w:type="dxa"/>
                  <w:gridSpan w:val="2"/>
                  <w:tcBorders>
                    <w:top w:val="single" w:color="000000" w:sz="4" w:space="0"/>
                    <w:left w:val="single" w:color="000000" w:sz="8" w:space="0"/>
                    <w:bottom w:val="single" w:color="000000" w:sz="4" w:space="0"/>
                    <w:right w:val="single" w:color="000000" w:sz="4" w:space="0"/>
                  </w:tcBorders>
                  <w:shd w:val="clear" w:color="auto" w:fill="305496"/>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FFFFFF"/>
                      <w:sz w:val="24"/>
                      <w:szCs w:val="24"/>
                      <w:u w:val="none"/>
                    </w:rPr>
                  </w:pPr>
                  <w:r>
                    <w:rPr>
                      <w:rFonts w:hint="eastAsia" w:ascii="微软雅黑" w:hAnsi="微软雅黑" w:eastAsia="微软雅黑" w:cs="微软雅黑"/>
                      <w:b/>
                      <w:bCs/>
                      <w:i w:val="0"/>
                      <w:iCs w:val="0"/>
                      <w:color w:val="FFFFFF"/>
                      <w:kern w:val="0"/>
                      <w:sz w:val="24"/>
                      <w:szCs w:val="24"/>
                      <w:u w:val="none"/>
                      <w:lang w:val="en-US" w:eastAsia="zh-CN" w:bidi="ar"/>
                    </w:rPr>
                    <w:t>系统</w:t>
                  </w:r>
                </w:p>
              </w:tc>
              <w:tc>
                <w:tcPr>
                  <w:tcW w:w="689" w:type="dxa"/>
                  <w:tcBorders>
                    <w:top w:val="single" w:color="000000" w:sz="4" w:space="0"/>
                    <w:left w:val="single" w:color="000000" w:sz="4" w:space="0"/>
                    <w:bottom w:val="single" w:color="000000" w:sz="4" w:space="0"/>
                    <w:right w:val="single" w:color="000000" w:sz="4" w:space="0"/>
                  </w:tcBorders>
                  <w:shd w:val="clear" w:color="auto" w:fill="305496"/>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FFFFFF"/>
                      <w:sz w:val="24"/>
                      <w:szCs w:val="24"/>
                      <w:u w:val="none"/>
                    </w:rPr>
                  </w:pPr>
                  <w:r>
                    <w:rPr>
                      <w:rFonts w:hint="eastAsia" w:ascii="微软雅黑" w:hAnsi="微软雅黑" w:eastAsia="微软雅黑" w:cs="微软雅黑"/>
                      <w:b/>
                      <w:bCs/>
                      <w:i w:val="0"/>
                      <w:iCs w:val="0"/>
                      <w:color w:val="FFFFFF"/>
                      <w:kern w:val="0"/>
                      <w:sz w:val="24"/>
                      <w:szCs w:val="24"/>
                      <w:u w:val="none"/>
                      <w:lang w:val="en-US" w:eastAsia="zh-CN" w:bidi="ar"/>
                    </w:rPr>
                    <w:t>模块</w:t>
                  </w:r>
                </w:p>
              </w:tc>
              <w:tc>
                <w:tcPr>
                  <w:tcW w:w="4231" w:type="dxa"/>
                  <w:gridSpan w:val="2"/>
                  <w:tcBorders>
                    <w:top w:val="single" w:color="000000" w:sz="4" w:space="0"/>
                    <w:left w:val="single" w:color="000000" w:sz="4" w:space="0"/>
                    <w:bottom w:val="single" w:color="000000" w:sz="4" w:space="0"/>
                    <w:right w:val="single" w:color="000000" w:sz="4" w:space="0"/>
                  </w:tcBorders>
                  <w:shd w:val="clear" w:color="auto" w:fill="305496"/>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FFFFFF"/>
                      <w:sz w:val="24"/>
                      <w:szCs w:val="24"/>
                      <w:u w:val="none"/>
                    </w:rPr>
                  </w:pPr>
                  <w:r>
                    <w:rPr>
                      <w:rFonts w:hint="eastAsia" w:ascii="微软雅黑" w:hAnsi="微软雅黑" w:eastAsia="微软雅黑" w:cs="微软雅黑"/>
                      <w:b/>
                      <w:bCs/>
                      <w:i w:val="0"/>
                      <w:iCs w:val="0"/>
                      <w:color w:val="FFFFFF"/>
                      <w:kern w:val="0"/>
                      <w:sz w:val="24"/>
                      <w:szCs w:val="24"/>
                      <w:u w:val="none"/>
                      <w:lang w:val="en-US" w:eastAsia="zh-CN" w:bidi="ar"/>
                    </w:rPr>
                    <w:t>描述</w:t>
                  </w:r>
                </w:p>
              </w:tc>
              <w:tc>
                <w:tcPr>
                  <w:tcW w:w="957" w:type="dxa"/>
                  <w:tcBorders>
                    <w:top w:val="single" w:color="000000" w:sz="4" w:space="0"/>
                    <w:left w:val="single" w:color="000000" w:sz="4" w:space="0"/>
                    <w:bottom w:val="single" w:color="000000" w:sz="4" w:space="0"/>
                    <w:right w:val="single" w:color="000000" w:sz="4" w:space="0"/>
                  </w:tcBorders>
                  <w:shd w:val="clear" w:color="auto" w:fill="305496"/>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FFFFFF"/>
                      <w:sz w:val="24"/>
                      <w:szCs w:val="24"/>
                      <w:u w:val="none"/>
                    </w:rPr>
                  </w:pPr>
                  <w:r>
                    <w:rPr>
                      <w:rFonts w:hint="eastAsia" w:ascii="微软雅黑" w:hAnsi="微软雅黑" w:eastAsia="微软雅黑" w:cs="微软雅黑"/>
                      <w:b/>
                      <w:bCs/>
                      <w:i w:val="0"/>
                      <w:iCs w:val="0"/>
                      <w:color w:val="FFFFFF"/>
                      <w:kern w:val="0"/>
                      <w:sz w:val="24"/>
                      <w:szCs w:val="24"/>
                      <w:u w:val="none"/>
                      <w:lang w:val="en-US" w:eastAsia="zh-CN" w:bidi="ar"/>
                    </w:rPr>
                    <w:t>单价</w:t>
                  </w:r>
                </w:p>
              </w:tc>
              <w:tc>
                <w:tcPr>
                  <w:tcW w:w="471" w:type="dxa"/>
                  <w:tcBorders>
                    <w:top w:val="single" w:color="000000" w:sz="4" w:space="0"/>
                    <w:left w:val="single" w:color="000000" w:sz="4" w:space="0"/>
                    <w:bottom w:val="single" w:color="000000" w:sz="4" w:space="0"/>
                    <w:right w:val="single" w:color="000000" w:sz="4" w:space="0"/>
                  </w:tcBorders>
                  <w:shd w:val="clear" w:color="auto" w:fill="305496"/>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FFFFFF"/>
                      <w:sz w:val="24"/>
                      <w:szCs w:val="24"/>
                      <w:u w:val="none"/>
                    </w:rPr>
                  </w:pPr>
                  <w:r>
                    <w:rPr>
                      <w:rFonts w:hint="eastAsia" w:ascii="微软雅黑" w:hAnsi="微软雅黑" w:eastAsia="微软雅黑" w:cs="微软雅黑"/>
                      <w:b/>
                      <w:bCs/>
                      <w:i w:val="0"/>
                      <w:iCs w:val="0"/>
                      <w:color w:val="FFFFFF"/>
                      <w:kern w:val="0"/>
                      <w:sz w:val="24"/>
                      <w:szCs w:val="24"/>
                      <w:u w:val="none"/>
                      <w:lang w:val="en-US" w:eastAsia="zh-CN" w:bidi="ar"/>
                    </w:rPr>
                    <w:t>单位</w:t>
                  </w:r>
                </w:p>
              </w:tc>
              <w:tc>
                <w:tcPr>
                  <w:tcW w:w="743" w:type="dxa"/>
                  <w:tcBorders>
                    <w:top w:val="single" w:color="000000" w:sz="4" w:space="0"/>
                    <w:left w:val="single" w:color="000000" w:sz="4" w:space="0"/>
                    <w:bottom w:val="single" w:color="000000" w:sz="4" w:space="0"/>
                    <w:right w:val="nil"/>
                  </w:tcBorders>
                  <w:shd w:val="clear" w:color="auto" w:fill="305496"/>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FFFFFF"/>
                      <w:sz w:val="24"/>
                      <w:szCs w:val="24"/>
                      <w:u w:val="none"/>
                    </w:rPr>
                  </w:pPr>
                  <w:r>
                    <w:rPr>
                      <w:rFonts w:hint="eastAsia" w:ascii="微软雅黑" w:hAnsi="微软雅黑" w:eastAsia="微软雅黑" w:cs="微软雅黑"/>
                      <w:b/>
                      <w:bCs/>
                      <w:i w:val="0"/>
                      <w:iCs w:val="0"/>
                      <w:color w:val="FFFFFF"/>
                      <w:kern w:val="0"/>
                      <w:sz w:val="24"/>
                      <w:szCs w:val="24"/>
                      <w:u w:val="none"/>
                      <w:lang w:val="en-US" w:eastAsia="zh-CN" w:bidi="ar"/>
                    </w:rPr>
                    <w:t>数量</w:t>
                  </w:r>
                </w:p>
              </w:tc>
              <w:tc>
                <w:tcPr>
                  <w:tcW w:w="1295" w:type="dxa"/>
                  <w:tcBorders>
                    <w:top w:val="single" w:color="000000" w:sz="4" w:space="0"/>
                    <w:left w:val="single" w:color="000000" w:sz="4" w:space="0"/>
                    <w:bottom w:val="single" w:color="000000" w:sz="4" w:space="0"/>
                    <w:right w:val="nil"/>
                  </w:tcBorders>
                  <w:shd w:val="clear" w:color="auto" w:fill="305496"/>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FFFFFF"/>
                      <w:sz w:val="24"/>
                      <w:szCs w:val="24"/>
                      <w:u w:val="none"/>
                    </w:rPr>
                  </w:pPr>
                  <w:r>
                    <w:rPr>
                      <w:rFonts w:hint="eastAsia" w:ascii="微软雅黑" w:hAnsi="微软雅黑" w:eastAsia="微软雅黑" w:cs="微软雅黑"/>
                      <w:b/>
                      <w:bCs/>
                      <w:i w:val="0"/>
                      <w:iCs w:val="0"/>
                      <w:color w:val="FFFFFF"/>
                      <w:kern w:val="0"/>
                      <w:sz w:val="24"/>
                      <w:szCs w:val="24"/>
                      <w:u w:val="none"/>
                      <w:lang w:val="en-US" w:eastAsia="zh-CN" w:bidi="ar"/>
                    </w:rPr>
                    <w:t>金额</w:t>
                  </w:r>
                </w:p>
              </w:tc>
              <w:tc>
                <w:tcPr>
                  <w:tcW w:w="4596" w:type="dxa"/>
                  <w:tcBorders>
                    <w:top w:val="single" w:color="000000" w:sz="4" w:space="0"/>
                    <w:left w:val="single" w:color="000000" w:sz="4" w:space="0"/>
                    <w:bottom w:val="single" w:color="000000" w:sz="4" w:space="0"/>
                    <w:right w:val="single" w:color="000000" w:sz="8" w:space="0"/>
                  </w:tcBorders>
                  <w:shd w:val="clear" w:color="auto" w:fill="305496"/>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FFFFFF"/>
                      <w:sz w:val="24"/>
                      <w:szCs w:val="24"/>
                      <w:u w:val="none"/>
                    </w:rPr>
                  </w:pPr>
                  <w:r>
                    <w:rPr>
                      <w:rFonts w:hint="eastAsia" w:ascii="微软雅黑" w:hAnsi="微软雅黑" w:eastAsia="微软雅黑" w:cs="微软雅黑"/>
                      <w:b/>
                      <w:bCs/>
                      <w:i w:val="0"/>
                      <w:iCs w:val="0"/>
                      <w:color w:val="FFFFFF"/>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1330" w:hRule="atLeast"/>
              </w:trPr>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身份管理与认证系统</w:t>
                  </w:r>
                </w:p>
              </w:tc>
              <w:tc>
                <w:tcPr>
                  <w:tcW w:w="6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身份管理</w:t>
                  </w:r>
                </w:p>
              </w:tc>
              <w:tc>
                <w:tcPr>
                  <w:tcW w:w="4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用户管理：提供组织用户同步、管理功能</w:t>
                  </w:r>
                  <w:r>
                    <w:rPr>
                      <w:rFonts w:hint="eastAsia" w:ascii="微软雅黑" w:hAnsi="微软雅黑" w:eastAsia="微软雅黑" w:cs="微软雅黑"/>
                      <w:i w:val="0"/>
                      <w:iCs w:val="0"/>
                      <w:color w:val="000000"/>
                      <w:kern w:val="0"/>
                      <w:sz w:val="16"/>
                      <w:szCs w:val="16"/>
                      <w:u w:val="none"/>
                      <w:lang w:val="en-US" w:eastAsia="zh-CN" w:bidi="ar"/>
                    </w:rPr>
                    <w:br w:type="textWrapping"/>
                  </w:r>
                  <w:r>
                    <w:rPr>
                      <w:rFonts w:hint="eastAsia" w:ascii="微软雅黑" w:hAnsi="微软雅黑" w:eastAsia="微软雅黑" w:cs="微软雅黑"/>
                      <w:i w:val="0"/>
                      <w:iCs w:val="0"/>
                      <w:color w:val="000000"/>
                      <w:kern w:val="0"/>
                      <w:sz w:val="16"/>
                      <w:szCs w:val="16"/>
                      <w:u w:val="none"/>
                      <w:lang w:val="en-US" w:eastAsia="zh-CN" w:bidi="ar"/>
                    </w:rPr>
                    <w:t>应用管理：提供应用管理与应用模板功能，应用模板支持标准协议与密码代填</w:t>
                  </w:r>
                  <w:r>
                    <w:rPr>
                      <w:rFonts w:hint="eastAsia" w:ascii="微软雅黑" w:hAnsi="微软雅黑" w:eastAsia="微软雅黑" w:cs="微软雅黑"/>
                      <w:i w:val="0"/>
                      <w:iCs w:val="0"/>
                      <w:color w:val="000000"/>
                      <w:kern w:val="0"/>
                      <w:sz w:val="16"/>
                      <w:szCs w:val="16"/>
                      <w:u w:val="none"/>
                      <w:lang w:val="en-US" w:eastAsia="zh-CN" w:bidi="ar"/>
                    </w:rPr>
                    <w:br w:type="textWrapping"/>
                  </w:r>
                  <w:r>
                    <w:rPr>
                      <w:rFonts w:hint="eastAsia" w:ascii="微软雅黑" w:hAnsi="微软雅黑" w:eastAsia="微软雅黑" w:cs="微软雅黑"/>
                      <w:i w:val="0"/>
                      <w:iCs w:val="0"/>
                      <w:color w:val="000000"/>
                      <w:kern w:val="0"/>
                      <w:sz w:val="16"/>
                      <w:szCs w:val="16"/>
                      <w:u w:val="none"/>
                      <w:lang w:val="en-US" w:eastAsia="zh-CN" w:bidi="ar"/>
                    </w:rPr>
                    <w:t>认证管理：提供认证策略管理功能</w:t>
                  </w:r>
                  <w:r>
                    <w:rPr>
                      <w:rFonts w:hint="eastAsia" w:ascii="微软雅黑" w:hAnsi="微软雅黑" w:eastAsia="微软雅黑" w:cs="微软雅黑"/>
                      <w:i w:val="0"/>
                      <w:iCs w:val="0"/>
                      <w:color w:val="000000"/>
                      <w:kern w:val="0"/>
                      <w:sz w:val="16"/>
                      <w:szCs w:val="16"/>
                      <w:u w:val="none"/>
                      <w:lang w:val="en-US" w:eastAsia="zh-CN" w:bidi="ar"/>
                    </w:rPr>
                    <w:br w:type="textWrapping"/>
                  </w:r>
                  <w:r>
                    <w:rPr>
                      <w:rFonts w:hint="eastAsia" w:ascii="微软雅黑" w:hAnsi="微软雅黑" w:eastAsia="微软雅黑" w:cs="微软雅黑"/>
                      <w:i w:val="0"/>
                      <w:iCs w:val="0"/>
                      <w:color w:val="000000"/>
                      <w:kern w:val="0"/>
                      <w:sz w:val="16"/>
                      <w:szCs w:val="16"/>
                      <w:u w:val="none"/>
                      <w:lang w:val="en-US" w:eastAsia="zh-CN" w:bidi="ar"/>
                    </w:rPr>
                    <w:t>授权管理：提供用户应用访问授权管理功能</w:t>
                  </w:r>
                  <w:r>
                    <w:rPr>
                      <w:rFonts w:hint="eastAsia" w:ascii="微软雅黑" w:hAnsi="微软雅黑" w:eastAsia="微软雅黑" w:cs="微软雅黑"/>
                      <w:i w:val="0"/>
                      <w:iCs w:val="0"/>
                      <w:color w:val="000000"/>
                      <w:kern w:val="0"/>
                      <w:sz w:val="16"/>
                      <w:szCs w:val="16"/>
                      <w:u w:val="none"/>
                      <w:lang w:val="en-US" w:eastAsia="zh-CN" w:bidi="ar"/>
                    </w:rPr>
                    <w:br w:type="textWrapping"/>
                  </w:r>
                  <w:r>
                    <w:rPr>
                      <w:rFonts w:hint="eastAsia" w:ascii="微软雅黑" w:hAnsi="微软雅黑" w:eastAsia="微软雅黑" w:cs="微软雅黑"/>
                      <w:i w:val="0"/>
                      <w:iCs w:val="0"/>
                      <w:color w:val="000000"/>
                      <w:kern w:val="0"/>
                      <w:sz w:val="16"/>
                      <w:szCs w:val="16"/>
                      <w:u w:val="none"/>
                      <w:lang w:val="en-US" w:eastAsia="zh-CN" w:bidi="ar"/>
                    </w:rPr>
                    <w:t>审计管理：提供日志采集、日志查询功能</w:t>
                  </w:r>
                  <w:r>
                    <w:rPr>
                      <w:rFonts w:hint="eastAsia" w:ascii="微软雅黑" w:hAnsi="微软雅黑" w:eastAsia="微软雅黑" w:cs="微软雅黑"/>
                      <w:i w:val="0"/>
                      <w:iCs w:val="0"/>
                      <w:color w:val="000000"/>
                      <w:kern w:val="0"/>
                      <w:sz w:val="16"/>
                      <w:szCs w:val="16"/>
                      <w:u w:val="none"/>
                      <w:lang w:val="en-US" w:eastAsia="zh-CN" w:bidi="ar"/>
                    </w:rPr>
                    <w:br w:type="textWrapping"/>
                  </w:r>
                  <w:r>
                    <w:rPr>
                      <w:rFonts w:hint="eastAsia" w:ascii="微软雅黑" w:hAnsi="微软雅黑" w:eastAsia="微软雅黑" w:cs="微软雅黑"/>
                      <w:i w:val="0"/>
                      <w:iCs w:val="0"/>
                      <w:color w:val="000000"/>
                      <w:kern w:val="0"/>
                      <w:sz w:val="16"/>
                      <w:szCs w:val="16"/>
                      <w:u w:val="none"/>
                      <w:lang w:val="en-US" w:eastAsia="zh-CN" w:bidi="ar"/>
                    </w:rPr>
                    <w:t>管理系统：提供可视化管理系统</w:t>
                  </w:r>
                  <w:r>
                    <w:rPr>
                      <w:rFonts w:hint="eastAsia" w:ascii="微软雅黑" w:hAnsi="微软雅黑" w:eastAsia="微软雅黑" w:cs="微软雅黑"/>
                      <w:i w:val="0"/>
                      <w:iCs w:val="0"/>
                      <w:color w:val="000000"/>
                      <w:kern w:val="0"/>
                      <w:sz w:val="16"/>
                      <w:szCs w:val="16"/>
                      <w:u w:val="none"/>
                      <w:lang w:val="en-US" w:eastAsia="zh-CN" w:bidi="ar"/>
                    </w:rPr>
                    <w:br w:type="textWrapping"/>
                  </w:r>
                  <w:r>
                    <w:rPr>
                      <w:rFonts w:hint="eastAsia" w:ascii="微软雅黑" w:hAnsi="微软雅黑" w:eastAsia="微软雅黑" w:cs="微软雅黑"/>
                      <w:i w:val="0"/>
                      <w:iCs w:val="0"/>
                      <w:color w:val="000000"/>
                      <w:kern w:val="0"/>
                      <w:sz w:val="16"/>
                      <w:szCs w:val="16"/>
                      <w:u w:val="none"/>
                      <w:lang w:val="en-US" w:eastAsia="zh-CN" w:bidi="ar"/>
                    </w:rPr>
                    <w:t>应用门户：提供用户登录、应用单点登录、用户自助服务功能</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 xml:space="preserve">¥244,000 </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 xml:space="preserve"> 元 </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 xml:space="preserve">¥244,000 </w:t>
                  </w:r>
                </w:p>
              </w:tc>
              <w:tc>
                <w:tcPr>
                  <w:tcW w:w="4601" w:type="dxa"/>
                  <w:gridSpan w:val="2"/>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说明：</w:t>
                  </w:r>
                  <w:r>
                    <w:rPr>
                      <w:rFonts w:hint="eastAsia" w:ascii="微软雅黑" w:hAnsi="微软雅黑" w:eastAsia="微软雅黑" w:cs="微软雅黑"/>
                      <w:i w:val="0"/>
                      <w:iCs w:val="0"/>
                      <w:color w:val="000000"/>
                      <w:kern w:val="0"/>
                      <w:sz w:val="16"/>
                      <w:szCs w:val="16"/>
                      <w:u w:val="none"/>
                      <w:lang w:val="en-US" w:eastAsia="zh-CN" w:bidi="ar"/>
                    </w:rPr>
                    <w:br w:type="textWrapping"/>
                  </w:r>
                  <w:r>
                    <w:rPr>
                      <w:rFonts w:hint="eastAsia" w:ascii="微软雅黑" w:hAnsi="微软雅黑" w:eastAsia="微软雅黑" w:cs="微软雅黑"/>
                      <w:i w:val="0"/>
                      <w:iCs w:val="0"/>
                      <w:color w:val="000000"/>
                      <w:kern w:val="0"/>
                      <w:sz w:val="16"/>
                      <w:szCs w:val="16"/>
                      <w:u w:val="none"/>
                      <w:lang w:val="en-US" w:eastAsia="zh-CN" w:bidi="ar"/>
                    </w:rPr>
                    <w:t xml:space="preserve">系统默认自带1年维保；                                                                </w:t>
                  </w:r>
                  <w:r>
                    <w:rPr>
                      <w:rFonts w:hint="eastAsia" w:ascii="微软雅黑" w:hAnsi="微软雅黑" w:eastAsia="微软雅黑" w:cs="微软雅黑"/>
                      <w:i w:val="0"/>
                      <w:iCs w:val="0"/>
                      <w:color w:val="000000"/>
                      <w:kern w:val="0"/>
                      <w:sz w:val="16"/>
                      <w:szCs w:val="16"/>
                      <w:u w:val="none"/>
                      <w:lang w:val="en-US" w:eastAsia="zh-CN" w:bidi="ar"/>
                    </w:rPr>
                    <w:br w:type="textWrapping"/>
                  </w:r>
                  <w:r>
                    <w:rPr>
                      <w:rFonts w:hint="eastAsia" w:ascii="微软雅黑" w:hAnsi="微软雅黑" w:eastAsia="微软雅黑" w:cs="微软雅黑"/>
                      <w:i w:val="0"/>
                      <w:iCs w:val="0"/>
                      <w:color w:val="000000"/>
                      <w:kern w:val="0"/>
                      <w:sz w:val="16"/>
                      <w:szCs w:val="16"/>
                      <w:u w:val="none"/>
                      <w:lang w:val="en-US" w:eastAsia="zh-CN" w:bidi="ar"/>
                    </w:rPr>
                    <w:t>系统默认不带license，需单独购买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38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应用license</w:t>
                  </w:r>
                </w:p>
              </w:tc>
              <w:tc>
                <w:tcPr>
                  <w:tcW w:w="4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每对接一个应用，此选项+1</w:t>
                  </w:r>
                  <w:r>
                    <w:rPr>
                      <w:rFonts w:hint="eastAsia" w:ascii="微软雅黑" w:hAnsi="微软雅黑" w:eastAsia="微软雅黑" w:cs="微软雅黑"/>
                      <w:i w:val="0"/>
                      <w:iCs w:val="0"/>
                      <w:color w:val="000000"/>
                      <w:kern w:val="0"/>
                      <w:sz w:val="16"/>
                      <w:szCs w:val="16"/>
                      <w:u w:val="none"/>
                      <w:lang w:val="en-US" w:eastAsia="zh-CN" w:bidi="ar"/>
                    </w:rPr>
                    <w:br w:type="textWrapping"/>
                  </w:r>
                  <w:r>
                    <w:rPr>
                      <w:rFonts w:hint="eastAsia" w:ascii="微软雅黑" w:hAnsi="微软雅黑" w:eastAsia="微软雅黑" w:cs="微软雅黑"/>
                      <w:i w:val="0"/>
                      <w:iCs w:val="0"/>
                      <w:color w:val="000000"/>
                      <w:kern w:val="0"/>
                      <w:sz w:val="16"/>
                      <w:szCs w:val="16"/>
                      <w:u w:val="none"/>
                      <w:lang w:val="en-US" w:eastAsia="zh-CN" w:bidi="ar"/>
                    </w:rPr>
                    <w:t>此类应用接入时间2周/每应用</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 xml:space="preserve">¥50,000 </w:t>
                  </w:r>
                </w:p>
              </w:tc>
              <w:tc>
                <w:tcPr>
                  <w:tcW w:w="47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元</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 xml:space="preserve">¥50,000 </w:t>
                  </w:r>
                </w:p>
              </w:tc>
              <w:tc>
                <w:tcPr>
                  <w:tcW w:w="4601" w:type="dxa"/>
                  <w:gridSpan w:val="2"/>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说明:</w:t>
                  </w:r>
                  <w:r>
                    <w:rPr>
                      <w:rFonts w:hint="eastAsia" w:ascii="微软雅黑" w:hAnsi="微软雅黑" w:eastAsia="微软雅黑" w:cs="微软雅黑"/>
                      <w:i w:val="0"/>
                      <w:iCs w:val="0"/>
                      <w:color w:val="000000"/>
                      <w:kern w:val="0"/>
                      <w:sz w:val="16"/>
                      <w:szCs w:val="16"/>
                      <w:u w:val="none"/>
                      <w:lang w:val="en-US" w:eastAsia="zh-CN" w:bidi="ar"/>
                    </w:rPr>
                    <w:br w:type="textWrapping"/>
                  </w:r>
                  <w:r>
                    <w:rPr>
                      <w:rFonts w:hint="eastAsia" w:ascii="微软雅黑" w:hAnsi="微软雅黑" w:eastAsia="微软雅黑" w:cs="微软雅黑"/>
                      <w:i w:val="0"/>
                      <w:iCs w:val="0"/>
                      <w:color w:val="000000"/>
                      <w:kern w:val="0"/>
                      <w:sz w:val="16"/>
                      <w:szCs w:val="16"/>
                      <w:u w:val="none"/>
                      <w:lang w:val="en-US" w:eastAsia="zh-CN" w:bidi="ar"/>
                    </w:rPr>
                    <w:t>HR数据源同步到IAM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57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69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Portal认证</w:t>
                  </w:r>
                </w:p>
              </w:tc>
              <w:tc>
                <w:tcPr>
                  <w:tcW w:w="4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访客：支持手机号+短信验证码认证或微信小程序认证</w:t>
                  </w:r>
                  <w:r>
                    <w:rPr>
                      <w:rFonts w:hint="eastAsia" w:ascii="微软雅黑" w:hAnsi="微软雅黑" w:eastAsia="微软雅黑" w:cs="微软雅黑"/>
                      <w:i w:val="0"/>
                      <w:iCs w:val="0"/>
                      <w:color w:val="000000"/>
                      <w:kern w:val="0"/>
                      <w:sz w:val="16"/>
                      <w:szCs w:val="16"/>
                      <w:u w:val="none"/>
                      <w:lang w:val="en-US" w:eastAsia="zh-CN" w:bidi="ar"/>
                    </w:rPr>
                    <w:br w:type="textWrapping"/>
                  </w:r>
                  <w:r>
                    <w:rPr>
                      <w:rFonts w:hint="eastAsia" w:ascii="微软雅黑" w:hAnsi="微软雅黑" w:eastAsia="微软雅黑" w:cs="微软雅黑"/>
                      <w:i w:val="0"/>
                      <w:iCs w:val="0"/>
                      <w:color w:val="000000"/>
                      <w:kern w:val="0"/>
                      <w:sz w:val="16"/>
                      <w:szCs w:val="16"/>
                      <w:u w:val="none"/>
                      <w:lang w:val="en-US" w:eastAsia="zh-CN" w:bidi="ar"/>
                    </w:rPr>
                    <w:t>员工：移动端通过员工工号、密码认证</w:t>
                  </w:r>
                  <w:r>
                    <w:rPr>
                      <w:rFonts w:hint="eastAsia" w:ascii="微软雅黑" w:hAnsi="微软雅黑" w:eastAsia="微软雅黑" w:cs="微软雅黑"/>
                      <w:i w:val="0"/>
                      <w:iCs w:val="0"/>
                      <w:color w:val="000000"/>
                      <w:kern w:val="0"/>
                      <w:sz w:val="16"/>
                      <w:szCs w:val="16"/>
                      <w:u w:val="none"/>
                      <w:lang w:val="en-US" w:eastAsia="zh-CN" w:bidi="ar"/>
                    </w:rPr>
                    <w:br w:type="textWrapping"/>
                  </w:r>
                  <w:r>
                    <w:rPr>
                      <w:rFonts w:hint="eastAsia" w:ascii="微软雅黑" w:hAnsi="微软雅黑" w:eastAsia="微软雅黑" w:cs="微软雅黑"/>
                      <w:i w:val="0"/>
                      <w:iCs w:val="0"/>
                      <w:color w:val="000000"/>
                      <w:kern w:val="0"/>
                      <w:sz w:val="16"/>
                      <w:szCs w:val="16"/>
                      <w:u w:val="none"/>
                      <w:lang w:val="en-US" w:eastAsia="zh-CN" w:bidi="ar"/>
                    </w:rPr>
                    <w:t>PC端：可通过钉钉扫码认证</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 xml:space="preserve">¥50,000 </w:t>
                  </w:r>
                </w:p>
              </w:tc>
              <w:tc>
                <w:tcPr>
                  <w:tcW w:w="47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元</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 xml:space="preserve">¥50,000 </w:t>
                  </w:r>
                </w:p>
              </w:tc>
              <w:tc>
                <w:tcPr>
                  <w:tcW w:w="4601" w:type="dxa"/>
                  <w:gridSpan w:val="2"/>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说明:</w:t>
                  </w:r>
                  <w:r>
                    <w:rPr>
                      <w:rFonts w:hint="eastAsia" w:ascii="微软雅黑" w:hAnsi="微软雅黑" w:eastAsia="微软雅黑" w:cs="微软雅黑"/>
                      <w:i w:val="0"/>
                      <w:iCs w:val="0"/>
                      <w:color w:val="000000"/>
                      <w:kern w:val="0"/>
                      <w:sz w:val="16"/>
                      <w:szCs w:val="16"/>
                      <w:u w:val="none"/>
                      <w:lang w:val="en-US" w:eastAsia="zh-CN" w:bidi="ar"/>
                    </w:rPr>
                    <w:br w:type="textWrapping"/>
                  </w:r>
                  <w:r>
                    <w:rPr>
                      <w:rFonts w:hint="eastAsia" w:ascii="微软雅黑" w:hAnsi="微软雅黑" w:eastAsia="微软雅黑" w:cs="微软雅黑"/>
                      <w:i w:val="0"/>
                      <w:iCs w:val="0"/>
                      <w:color w:val="000000"/>
                      <w:kern w:val="0"/>
                      <w:sz w:val="16"/>
                      <w:szCs w:val="16"/>
                      <w:u w:val="none"/>
                      <w:lang w:val="en-US" w:eastAsia="zh-CN" w:bidi="ar"/>
                    </w:rPr>
                    <w:t>系统默认自带一年维保；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38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维保服务</w:t>
                  </w:r>
                </w:p>
              </w:tc>
              <w:tc>
                <w:tcPr>
                  <w:tcW w:w="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标准维保</w:t>
                  </w:r>
                </w:p>
              </w:tc>
              <w:tc>
                <w:tcPr>
                  <w:tcW w:w="4226"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1年维保服务，为用户提供年度维保服务，每季度会进行巡检，检测系统稳定性，故障远程解决及现场支持、漏洞修复等。</w:t>
                  </w:r>
                </w:p>
              </w:tc>
              <w:tc>
                <w:tcPr>
                  <w:tcW w:w="95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 xml:space="preserve"> 产品报价*0.15 </w:t>
                  </w:r>
                </w:p>
              </w:tc>
              <w:tc>
                <w:tcPr>
                  <w:tcW w:w="47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元</w:t>
                  </w:r>
                </w:p>
              </w:tc>
              <w:tc>
                <w:tcPr>
                  <w:tcW w:w="74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w:t>
                  </w:r>
                </w:p>
              </w:tc>
              <w:tc>
                <w:tcPr>
                  <w:tcW w:w="129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0</w:t>
                  </w:r>
                </w:p>
              </w:tc>
              <w:tc>
                <w:tcPr>
                  <w:tcW w:w="4601" w:type="dxa"/>
                  <w:gridSpan w:val="2"/>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按每次巡检3天，一年4次计算；</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提供一年免费维保期。</w:t>
                  </w:r>
                </w:p>
                <w:p>
                  <w:pPr>
                    <w:keepNext w:val="0"/>
                    <w:keepLines w:val="0"/>
                    <w:widowControl/>
                    <w:suppressLineNumbers w:val="0"/>
                    <w:jc w:val="left"/>
                    <w:textAlignment w:val="center"/>
                    <w:rPr>
                      <w:rFonts w:hint="default" w:ascii="微软雅黑" w:hAnsi="微软雅黑" w:eastAsia="微软雅黑" w:cs="微软雅黑"/>
                      <w:i w:val="0"/>
                      <w:iCs w:val="0"/>
                      <w:color w:val="000000"/>
                      <w:sz w:val="16"/>
                      <w:szCs w:val="16"/>
                      <w:u w:val="none"/>
                      <w:lang w:bidi="ar"/>
                    </w:rPr>
                  </w:pPr>
                  <w:r>
                    <w:rPr>
                      <w:rFonts w:hint="eastAsia" w:ascii="微软雅黑" w:hAnsi="微软雅黑" w:eastAsia="微软雅黑" w:cs="微软雅黑"/>
                      <w:i w:val="0"/>
                      <w:iCs w:val="0"/>
                      <w:color w:val="000000"/>
                      <w:sz w:val="16"/>
                      <w:szCs w:val="16"/>
                      <w:u w:val="none"/>
                      <w:lang w:val="en-US" w:eastAsia="zh-CN" w:bidi="ar"/>
                    </w:rPr>
                    <w:t>到期后，维保每年按照总合同的15%计算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300" w:hRule="atLeast"/>
              </w:trPr>
              <w:tc>
                <w:tcPr>
                  <w:tcW w:w="87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合计</w:t>
                  </w:r>
                </w:p>
              </w:tc>
              <w:tc>
                <w:tcPr>
                  <w:tcW w:w="7091" w:type="dxa"/>
                  <w:gridSpan w:val="6"/>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大写金额：叁拾肆万肆仟元整</w:t>
                  </w:r>
                </w:p>
              </w:tc>
              <w:tc>
                <w:tcPr>
                  <w:tcW w:w="129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 xml:space="preserve">¥344,000 </w:t>
                  </w:r>
                </w:p>
              </w:tc>
              <w:tc>
                <w:tcPr>
                  <w:tcW w:w="4601"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微软雅黑" w:hAnsi="微软雅黑" w:eastAsia="微软雅黑" w:cs="微软雅黑"/>
                      <w:i w:val="0"/>
                      <w:iCs w:val="0"/>
                      <w:color w:val="000000"/>
                      <w:sz w:val="16"/>
                      <w:szCs w:val="16"/>
                      <w:u w:val="none"/>
                    </w:rPr>
                  </w:pPr>
                </w:p>
              </w:tc>
            </w:tr>
          </w:tbl>
          <w:p>
            <w:pPr>
              <w:spacing w:line="240" w:lineRule="auto"/>
              <w:jc w:val="left"/>
              <w:rPr>
                <w:rFonts w:ascii="黑体" w:hAnsi="宋体" w:eastAsia="黑体" w:cs="宋体"/>
                <w:color w:val="000000"/>
                <w:sz w:val="40"/>
                <w:szCs w:val="40"/>
              </w:rPr>
            </w:pPr>
          </w:p>
        </w:tc>
      </w:tr>
    </w:tbl>
    <w:p>
      <w:pPr>
        <w:pStyle w:val="3"/>
        <w:sectPr>
          <w:headerReference r:id="rId13" w:type="first"/>
          <w:footerReference r:id="rId16" w:type="first"/>
          <w:headerReference r:id="rId11" w:type="default"/>
          <w:footerReference r:id="rId14" w:type="default"/>
          <w:headerReference r:id="rId12" w:type="even"/>
          <w:footerReference r:id="rId15" w:type="even"/>
          <w:footnotePr>
            <w:numFmt w:val="decimalEnclosedCircleChinese"/>
            <w:numRestart w:val="eachPage"/>
          </w:footnotePr>
          <w:pgSz w:w="16838" w:h="11906" w:orient="landscape"/>
          <w:pgMar w:top="1758" w:right="1440" w:bottom="1134" w:left="1440" w:header="1304" w:footer="851" w:gutter="0"/>
          <w:pgNumType w:start="1"/>
          <w:cols w:space="425" w:num="1"/>
          <w:docGrid w:type="lines" w:linePitch="312" w:charSpace="0"/>
        </w:sectPr>
      </w:pPr>
    </w:p>
    <w:p/>
    <w:sectPr>
      <w:footerReference r:id="rId17" w:type="firs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x="5566" w:y="356"/>
      <w:rPr>
        <w:rStyle w:val="16"/>
      </w:rPr>
    </w:pPr>
    <w:r>
      <w:rPr>
        <w:rStyle w:val="16"/>
        <w:rFonts w:hint="eastAsia"/>
      </w:rPr>
      <w:t xml:space="preserve">- </w:t>
    </w:r>
    <w:r>
      <w:rPr>
        <w:rStyle w:val="16"/>
      </w:rPr>
      <w:fldChar w:fldCharType="begin"/>
    </w:r>
    <w:r>
      <w:rPr>
        <w:rStyle w:val="16"/>
      </w:rPr>
      <w:instrText xml:space="preserve">PAGE  </w:instrText>
    </w:r>
    <w:r>
      <w:rPr>
        <w:rStyle w:val="16"/>
      </w:rPr>
      <w:fldChar w:fldCharType="separate"/>
    </w:r>
    <w:r>
      <w:rPr>
        <w:rStyle w:val="16"/>
      </w:rPr>
      <w:t>3</w:t>
    </w:r>
    <w:r>
      <w:rPr>
        <w:rStyle w:val="16"/>
      </w:rPr>
      <w:fldChar w:fldCharType="end"/>
    </w:r>
    <w:r>
      <w:rPr>
        <w:rStyle w:val="16"/>
        <w:rFonts w:hint="eastAsia"/>
      </w:rPr>
      <w:t xml:space="preserve"> -</w:t>
    </w:r>
  </w:p>
  <w:p>
    <w:pPr>
      <w:pStyle w:val="30"/>
      <w:pBdr>
        <w:top w:val="single" w:color="auto" w:sz="4" w:space="5"/>
      </w:pBdr>
      <w:tabs>
        <w:tab w:val="right" w:pos="8500"/>
        <w:tab w:val="clear" w:pos="8306"/>
      </w:tabs>
    </w:pPr>
    <w:r>
      <w:rPr>
        <w:rFonts w:hint="eastAsia"/>
      </w:rPr>
      <w:tab/>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spacing w:after="120"/>
      <w:rPr>
        <w:rStyle w:val="16"/>
      </w:rPr>
    </w:pPr>
    <w:r>
      <w:rPr>
        <w:rStyle w:val="16"/>
      </w:rPr>
      <w:fldChar w:fldCharType="begin"/>
    </w:r>
    <w:r>
      <w:rPr>
        <w:rStyle w:val="16"/>
      </w:rPr>
      <w:instrText xml:space="preserve">PAGE  </w:instrText>
    </w:r>
    <w:r>
      <w:rPr>
        <w:rStyle w:val="16"/>
      </w:rPr>
      <w:fldChar w:fldCharType="end"/>
    </w:r>
  </w:p>
  <w:p>
    <w:pPr>
      <w:pStyle w:val="9"/>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after="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6946"/>
        <w:tab w:val="clear" w:pos="4153"/>
      </w:tabs>
    </w:pPr>
    <w:r>
      <w:rPr>
        <w:rStyle w:val="38"/>
        <w:rFonts w:hint="eastAsia"/>
        <w:b w:val="0"/>
      </w:rPr>
      <w:t xml:space="preserve"> </w:t>
    </w:r>
    <w:r>
      <w:rPr>
        <w:rStyle w:val="38"/>
        <w:rFonts w:hint="eastAsia"/>
        <w:b w:val="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spacing w:after="120"/>
      <w:rPr>
        <w:rStyle w:val="16"/>
      </w:rPr>
    </w:pPr>
  </w:p>
  <w:p>
    <w:pPr>
      <w:pStyle w:val="9"/>
      <w:spacing w:after="120"/>
    </w:pPr>
  </w:p>
  <w:p>
    <w:pPr>
      <w:spacing w:after="1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after="1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top w:val="single" w:color="auto" w:sz="4" w:space="5"/>
      </w:pBdr>
      <w:tabs>
        <w:tab w:val="right" w:pos="8500"/>
        <w:tab w:val="clear" w:pos="8306"/>
      </w:tabs>
    </w:pPr>
    <w:r>
      <w:rPr>
        <w:rFonts w:hint="eastAsia"/>
      </w:rPr>
      <w:tab/>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120"/>
      <w:jc w:val="both"/>
      <w:rPr>
        <w:b/>
        <w:color w:val="FFFFFF"/>
      </w:rPr>
    </w:pPr>
    <w:r>
      <w:rPr>
        <w:rFonts w:hint="eastAsia"/>
        <w:b/>
        <w:color w:val="FFFFFF"/>
      </w:rPr>
      <w:t xml:space="preserve">                                产品购销合同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B54996"/>
    <w:multiLevelType w:val="multilevel"/>
    <w:tmpl w:val="0BB54996"/>
    <w:lvl w:ilvl="0" w:tentative="0">
      <w:start w:val="1"/>
      <w:numFmt w:val="decimal"/>
      <w:lvlText w:val="%1."/>
      <w:lvlJc w:val="left"/>
      <w:pPr>
        <w:ind w:left="425" w:hanging="425"/>
      </w:pPr>
      <w:rPr>
        <w:rFonts w:hint="eastAsia"/>
      </w:rPr>
    </w:lvl>
    <w:lvl w:ilvl="1" w:tentative="0">
      <w:start w:val="1"/>
      <w:numFmt w:val="decimal"/>
      <w:lvlText w:val="3.%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
    <w:nsid w:val="292B1E86"/>
    <w:multiLevelType w:val="multilevel"/>
    <w:tmpl w:val="292B1E86"/>
    <w:lvl w:ilvl="0" w:tentative="0">
      <w:start w:val="4"/>
      <w:numFmt w:val="decimal"/>
      <w:lvlText w:val="%1"/>
      <w:lvlJc w:val="left"/>
      <w:pPr>
        <w:ind w:left="360" w:hanging="360"/>
      </w:pPr>
      <w:rPr>
        <w:rFonts w:hint="default" w:ascii="宋体" w:hAnsi="宋体"/>
      </w:rPr>
    </w:lvl>
    <w:lvl w:ilvl="1" w:tentative="0">
      <w:start w:val="1"/>
      <w:numFmt w:val="decimal"/>
      <w:lvlText w:val="%1.%2"/>
      <w:lvlJc w:val="left"/>
      <w:pPr>
        <w:ind w:left="840" w:hanging="360"/>
      </w:pPr>
      <w:rPr>
        <w:rFonts w:hint="default" w:ascii="宋体" w:hAnsi="宋体"/>
      </w:rPr>
    </w:lvl>
    <w:lvl w:ilvl="2" w:tentative="0">
      <w:start w:val="1"/>
      <w:numFmt w:val="decimal"/>
      <w:lvlText w:val="%1.%2.%3"/>
      <w:lvlJc w:val="left"/>
      <w:pPr>
        <w:ind w:left="1680" w:hanging="720"/>
      </w:pPr>
      <w:rPr>
        <w:rFonts w:hint="default" w:ascii="宋体" w:hAnsi="宋体"/>
      </w:rPr>
    </w:lvl>
    <w:lvl w:ilvl="3" w:tentative="0">
      <w:start w:val="1"/>
      <w:numFmt w:val="decimal"/>
      <w:lvlText w:val="%1.%2.%3.%4"/>
      <w:lvlJc w:val="left"/>
      <w:pPr>
        <w:ind w:left="2160" w:hanging="720"/>
      </w:pPr>
      <w:rPr>
        <w:rFonts w:hint="default" w:ascii="宋体" w:hAnsi="宋体"/>
      </w:rPr>
    </w:lvl>
    <w:lvl w:ilvl="4" w:tentative="0">
      <w:start w:val="1"/>
      <w:numFmt w:val="decimal"/>
      <w:lvlText w:val="%1.%2.%3.%4.%5"/>
      <w:lvlJc w:val="left"/>
      <w:pPr>
        <w:ind w:left="3000" w:hanging="1080"/>
      </w:pPr>
      <w:rPr>
        <w:rFonts w:hint="default" w:ascii="宋体" w:hAnsi="宋体"/>
      </w:rPr>
    </w:lvl>
    <w:lvl w:ilvl="5" w:tentative="0">
      <w:start w:val="1"/>
      <w:numFmt w:val="decimal"/>
      <w:lvlText w:val="%1.%2.%3.%4.%5.%6"/>
      <w:lvlJc w:val="left"/>
      <w:pPr>
        <w:ind w:left="3480" w:hanging="1080"/>
      </w:pPr>
      <w:rPr>
        <w:rFonts w:hint="default" w:ascii="宋体" w:hAnsi="宋体"/>
      </w:rPr>
    </w:lvl>
    <w:lvl w:ilvl="6" w:tentative="0">
      <w:start w:val="1"/>
      <w:numFmt w:val="decimal"/>
      <w:lvlText w:val="%1.%2.%3.%4.%5.%6.%7"/>
      <w:lvlJc w:val="left"/>
      <w:pPr>
        <w:ind w:left="4320" w:hanging="1440"/>
      </w:pPr>
      <w:rPr>
        <w:rFonts w:hint="default" w:ascii="宋体" w:hAnsi="宋体"/>
      </w:rPr>
    </w:lvl>
    <w:lvl w:ilvl="7" w:tentative="0">
      <w:start w:val="1"/>
      <w:numFmt w:val="decimal"/>
      <w:lvlText w:val="%1.%2.%3.%4.%5.%6.%7.%8"/>
      <w:lvlJc w:val="left"/>
      <w:pPr>
        <w:ind w:left="4800" w:hanging="1440"/>
      </w:pPr>
      <w:rPr>
        <w:rFonts w:hint="default" w:ascii="宋体" w:hAnsi="宋体"/>
      </w:rPr>
    </w:lvl>
    <w:lvl w:ilvl="8" w:tentative="0">
      <w:start w:val="1"/>
      <w:numFmt w:val="decimal"/>
      <w:lvlText w:val="%1.%2.%3.%4.%5.%6.%7.%8.%9"/>
      <w:lvlJc w:val="left"/>
      <w:pPr>
        <w:ind w:left="5640" w:hanging="1800"/>
      </w:pPr>
      <w:rPr>
        <w:rFonts w:hint="default" w:ascii="宋体" w:hAnsi="宋体"/>
      </w:rPr>
    </w:lvl>
  </w:abstractNum>
  <w:abstractNum w:abstractNumId="2">
    <w:nsid w:val="74971E14"/>
    <w:multiLevelType w:val="multilevel"/>
    <w:tmpl w:val="74971E14"/>
    <w:lvl w:ilvl="0" w:tentative="0">
      <w:start w:val="1"/>
      <w:numFmt w:val="decimal"/>
      <w:lvlText w:val="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6A4368"/>
    <w:multiLevelType w:val="multilevel"/>
    <w:tmpl w:val="756A4368"/>
    <w:lvl w:ilvl="0" w:tentative="0">
      <w:start w:val="1"/>
      <w:numFmt w:val="chineseCountingThousand"/>
      <w:pStyle w:val="2"/>
      <w:lvlText w:val="%1. "/>
      <w:lvlJc w:val="left"/>
      <w:pPr>
        <w:tabs>
          <w:tab w:val="left" w:pos="8937"/>
        </w:tabs>
        <w:ind w:left="8937" w:hanging="432"/>
      </w:pPr>
      <w:rPr>
        <w:rFonts w:hint="eastAsia"/>
        <w:lang w:val="en-US"/>
      </w:rPr>
    </w:lvl>
    <w:lvl w:ilvl="1" w:tentative="0">
      <w:start w:val="1"/>
      <w:numFmt w:val="decimal"/>
      <w:pStyle w:val="4"/>
      <w:isLgl/>
      <w:lvlText w:val="%1.%2"/>
      <w:lvlJc w:val="left"/>
      <w:pPr>
        <w:tabs>
          <w:tab w:val="left" w:pos="576"/>
        </w:tabs>
        <w:ind w:left="576" w:hanging="576"/>
      </w:pPr>
      <w:rPr>
        <w:rFonts w:hint="eastAsia"/>
      </w:rPr>
    </w:lvl>
    <w:lvl w:ilvl="2" w:tentative="0">
      <w:start w:val="1"/>
      <w:numFmt w:val="decimal"/>
      <w:pStyle w:val="5"/>
      <w:isLgl/>
      <w:lvlText w:val="%1.%2.%3"/>
      <w:lvlJc w:val="left"/>
      <w:pPr>
        <w:tabs>
          <w:tab w:val="left" w:pos="720"/>
        </w:tabs>
        <w:ind w:left="720" w:hanging="720"/>
      </w:pPr>
      <w:rPr>
        <w:rFonts w:hint="eastAsia"/>
      </w:rPr>
    </w:lvl>
    <w:lvl w:ilvl="3" w:tentative="0">
      <w:start w:val="1"/>
      <w:numFmt w:val="decimal"/>
      <w:pStyle w:val="6"/>
      <w:isLg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ZmMmQwOTg4ZjMyZTRmM2IxYzQzNWY2ZTAxNmVjZTMifQ=="/>
  </w:docVars>
  <w:rsids>
    <w:rsidRoot w:val="00CD6CDB"/>
    <w:rsid w:val="00041D7D"/>
    <w:rsid w:val="00061ABB"/>
    <w:rsid w:val="0007561B"/>
    <w:rsid w:val="00075ABF"/>
    <w:rsid w:val="0009060B"/>
    <w:rsid w:val="0009629B"/>
    <w:rsid w:val="000B59D6"/>
    <w:rsid w:val="000C041F"/>
    <w:rsid w:val="000C69A0"/>
    <w:rsid w:val="000E0F46"/>
    <w:rsid w:val="000E2CCF"/>
    <w:rsid w:val="00112CDB"/>
    <w:rsid w:val="00156FC1"/>
    <w:rsid w:val="001A301F"/>
    <w:rsid w:val="001A4C23"/>
    <w:rsid w:val="001A5F89"/>
    <w:rsid w:val="001B4161"/>
    <w:rsid w:val="001E0B8B"/>
    <w:rsid w:val="001F30BA"/>
    <w:rsid w:val="001F4898"/>
    <w:rsid w:val="002452F9"/>
    <w:rsid w:val="00264864"/>
    <w:rsid w:val="00271A90"/>
    <w:rsid w:val="002A3C59"/>
    <w:rsid w:val="002B2430"/>
    <w:rsid w:val="002B4895"/>
    <w:rsid w:val="002C1289"/>
    <w:rsid w:val="00306A68"/>
    <w:rsid w:val="00330E59"/>
    <w:rsid w:val="00345666"/>
    <w:rsid w:val="00372659"/>
    <w:rsid w:val="00372F66"/>
    <w:rsid w:val="0039615D"/>
    <w:rsid w:val="00396DF4"/>
    <w:rsid w:val="003B061D"/>
    <w:rsid w:val="003C20C3"/>
    <w:rsid w:val="003D0B24"/>
    <w:rsid w:val="003E58F5"/>
    <w:rsid w:val="003E78E0"/>
    <w:rsid w:val="00422E19"/>
    <w:rsid w:val="00423571"/>
    <w:rsid w:val="00423843"/>
    <w:rsid w:val="004264B3"/>
    <w:rsid w:val="0043492F"/>
    <w:rsid w:val="004736C5"/>
    <w:rsid w:val="00476BA3"/>
    <w:rsid w:val="00493D7E"/>
    <w:rsid w:val="004968D4"/>
    <w:rsid w:val="004A726D"/>
    <w:rsid w:val="004B07CD"/>
    <w:rsid w:val="004B2500"/>
    <w:rsid w:val="004B4F64"/>
    <w:rsid w:val="004D7BD6"/>
    <w:rsid w:val="004E0A14"/>
    <w:rsid w:val="004E32EF"/>
    <w:rsid w:val="004F21E9"/>
    <w:rsid w:val="00540766"/>
    <w:rsid w:val="00544039"/>
    <w:rsid w:val="00555EA1"/>
    <w:rsid w:val="00561829"/>
    <w:rsid w:val="00567212"/>
    <w:rsid w:val="005706D1"/>
    <w:rsid w:val="00583E06"/>
    <w:rsid w:val="005872A5"/>
    <w:rsid w:val="005B5DC9"/>
    <w:rsid w:val="005D2533"/>
    <w:rsid w:val="005D70D2"/>
    <w:rsid w:val="005D77EB"/>
    <w:rsid w:val="005E1A72"/>
    <w:rsid w:val="006128B1"/>
    <w:rsid w:val="00635C33"/>
    <w:rsid w:val="00641DE5"/>
    <w:rsid w:val="00681F75"/>
    <w:rsid w:val="006822C4"/>
    <w:rsid w:val="00692E7E"/>
    <w:rsid w:val="006C6E4C"/>
    <w:rsid w:val="006D0716"/>
    <w:rsid w:val="00737822"/>
    <w:rsid w:val="00743037"/>
    <w:rsid w:val="00744206"/>
    <w:rsid w:val="00747423"/>
    <w:rsid w:val="00756899"/>
    <w:rsid w:val="007602F2"/>
    <w:rsid w:val="0077155C"/>
    <w:rsid w:val="00773CF0"/>
    <w:rsid w:val="00777688"/>
    <w:rsid w:val="007815B3"/>
    <w:rsid w:val="00795C03"/>
    <w:rsid w:val="007C28AC"/>
    <w:rsid w:val="007E1031"/>
    <w:rsid w:val="007E1C0D"/>
    <w:rsid w:val="00803071"/>
    <w:rsid w:val="00820C53"/>
    <w:rsid w:val="0082459A"/>
    <w:rsid w:val="00857459"/>
    <w:rsid w:val="0088219D"/>
    <w:rsid w:val="0088352D"/>
    <w:rsid w:val="00893E61"/>
    <w:rsid w:val="008B33E7"/>
    <w:rsid w:val="008D53AC"/>
    <w:rsid w:val="008D689D"/>
    <w:rsid w:val="008E2A05"/>
    <w:rsid w:val="009002DD"/>
    <w:rsid w:val="009349A3"/>
    <w:rsid w:val="00955664"/>
    <w:rsid w:val="00957753"/>
    <w:rsid w:val="00973108"/>
    <w:rsid w:val="00975FD6"/>
    <w:rsid w:val="00981E71"/>
    <w:rsid w:val="009B13A2"/>
    <w:rsid w:val="009E3259"/>
    <w:rsid w:val="009F2265"/>
    <w:rsid w:val="00A00147"/>
    <w:rsid w:val="00A01308"/>
    <w:rsid w:val="00A17B68"/>
    <w:rsid w:val="00A248E8"/>
    <w:rsid w:val="00A5696B"/>
    <w:rsid w:val="00A620CD"/>
    <w:rsid w:val="00A82621"/>
    <w:rsid w:val="00A842F0"/>
    <w:rsid w:val="00AC2A78"/>
    <w:rsid w:val="00AC5C51"/>
    <w:rsid w:val="00AD3096"/>
    <w:rsid w:val="00AE7DE5"/>
    <w:rsid w:val="00B0171E"/>
    <w:rsid w:val="00B53499"/>
    <w:rsid w:val="00B61F15"/>
    <w:rsid w:val="00B7386F"/>
    <w:rsid w:val="00B73993"/>
    <w:rsid w:val="00B824D3"/>
    <w:rsid w:val="00BA03A9"/>
    <w:rsid w:val="00BA4D7A"/>
    <w:rsid w:val="00BA65A4"/>
    <w:rsid w:val="00BB31E3"/>
    <w:rsid w:val="00BC118A"/>
    <w:rsid w:val="00BD3432"/>
    <w:rsid w:val="00BD48D2"/>
    <w:rsid w:val="00BE243C"/>
    <w:rsid w:val="00C34C99"/>
    <w:rsid w:val="00C52138"/>
    <w:rsid w:val="00C53ABD"/>
    <w:rsid w:val="00C61888"/>
    <w:rsid w:val="00C83D97"/>
    <w:rsid w:val="00C86730"/>
    <w:rsid w:val="00C93F7E"/>
    <w:rsid w:val="00CA27A4"/>
    <w:rsid w:val="00CA4480"/>
    <w:rsid w:val="00CA5B22"/>
    <w:rsid w:val="00CC2258"/>
    <w:rsid w:val="00CD032D"/>
    <w:rsid w:val="00CD6CDB"/>
    <w:rsid w:val="00CF1B2A"/>
    <w:rsid w:val="00CF607A"/>
    <w:rsid w:val="00CF705B"/>
    <w:rsid w:val="00D02F92"/>
    <w:rsid w:val="00D21D95"/>
    <w:rsid w:val="00D30E44"/>
    <w:rsid w:val="00D371C7"/>
    <w:rsid w:val="00D473E7"/>
    <w:rsid w:val="00D822EA"/>
    <w:rsid w:val="00D8622F"/>
    <w:rsid w:val="00DB0B95"/>
    <w:rsid w:val="00DC0EAB"/>
    <w:rsid w:val="00DD4D22"/>
    <w:rsid w:val="00DE043C"/>
    <w:rsid w:val="00DE65EF"/>
    <w:rsid w:val="00DF6A33"/>
    <w:rsid w:val="00E0454B"/>
    <w:rsid w:val="00E13828"/>
    <w:rsid w:val="00E22E4D"/>
    <w:rsid w:val="00E42D73"/>
    <w:rsid w:val="00E5476C"/>
    <w:rsid w:val="00E5528A"/>
    <w:rsid w:val="00E5622C"/>
    <w:rsid w:val="00E67773"/>
    <w:rsid w:val="00E75139"/>
    <w:rsid w:val="00E81B77"/>
    <w:rsid w:val="00E90B2A"/>
    <w:rsid w:val="00EB6C8F"/>
    <w:rsid w:val="00EC44AB"/>
    <w:rsid w:val="00EC6506"/>
    <w:rsid w:val="00EE5299"/>
    <w:rsid w:val="00EF23D6"/>
    <w:rsid w:val="00F1118F"/>
    <w:rsid w:val="00F2145E"/>
    <w:rsid w:val="00F3047A"/>
    <w:rsid w:val="00F4399F"/>
    <w:rsid w:val="00F64678"/>
    <w:rsid w:val="00F76702"/>
    <w:rsid w:val="00F81CF3"/>
    <w:rsid w:val="00F968CF"/>
    <w:rsid w:val="00FF2D10"/>
    <w:rsid w:val="078B1A30"/>
    <w:rsid w:val="357B0B94"/>
    <w:rsid w:val="37671045"/>
    <w:rsid w:val="578C2314"/>
    <w:rsid w:val="5A0653C6"/>
    <w:rsid w:val="69F12B0F"/>
    <w:rsid w:val="72967D1F"/>
    <w:rsid w:val="746E6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tLeast"/>
      <w:jc w:val="both"/>
    </w:pPr>
    <w:rPr>
      <w:rFonts w:ascii="Arial" w:hAnsi="Arial" w:eastAsia="宋体" w:cs="Times New Roman"/>
      <w:kern w:val="0"/>
      <w:sz w:val="21"/>
      <w:szCs w:val="21"/>
      <w:lang w:val="en-US" w:eastAsia="zh-CN" w:bidi="ar-SA"/>
    </w:rPr>
  </w:style>
  <w:style w:type="paragraph" w:styleId="2">
    <w:name w:val="heading 1"/>
    <w:basedOn w:val="3"/>
    <w:next w:val="1"/>
    <w:link w:val="18"/>
    <w:qFormat/>
    <w:uiPriority w:val="99"/>
    <w:pPr>
      <w:keepNext/>
      <w:keepLines/>
      <w:numPr>
        <w:ilvl w:val="0"/>
        <w:numId w:val="1"/>
      </w:numPr>
      <w:pBdr>
        <w:bottom w:val="single" w:color="auto" w:sz="48" w:space="1"/>
      </w:pBdr>
      <w:tabs>
        <w:tab w:val="left" w:pos="360"/>
        <w:tab w:val="clear" w:pos="8937"/>
      </w:tabs>
      <w:spacing w:before="600" w:after="330" w:line="578" w:lineRule="auto"/>
      <w:ind w:left="0" w:firstLine="0"/>
      <w:outlineLvl w:val="0"/>
    </w:pPr>
    <w:rPr>
      <w:rFonts w:eastAsia="黑体"/>
      <w:b/>
      <w:bCs/>
      <w:kern w:val="44"/>
      <w:sz w:val="44"/>
      <w:szCs w:val="44"/>
    </w:rPr>
  </w:style>
  <w:style w:type="paragraph" w:styleId="4">
    <w:name w:val="heading 2"/>
    <w:basedOn w:val="3"/>
    <w:next w:val="1"/>
    <w:link w:val="19"/>
    <w:qFormat/>
    <w:uiPriority w:val="99"/>
    <w:pPr>
      <w:keepNext/>
      <w:keepLines/>
      <w:widowControl w:val="0"/>
      <w:numPr>
        <w:ilvl w:val="1"/>
        <w:numId w:val="1"/>
      </w:numPr>
      <w:tabs>
        <w:tab w:val="left" w:pos="360"/>
        <w:tab w:val="clear" w:pos="576"/>
      </w:tabs>
      <w:spacing w:before="260" w:after="260"/>
      <w:ind w:left="0" w:firstLine="0"/>
      <w:outlineLvl w:val="1"/>
    </w:pPr>
    <w:rPr>
      <w:rFonts w:eastAsia="黑体"/>
      <w:b/>
      <w:kern w:val="2"/>
      <w:sz w:val="32"/>
    </w:rPr>
  </w:style>
  <w:style w:type="paragraph" w:styleId="5">
    <w:name w:val="heading 3"/>
    <w:basedOn w:val="3"/>
    <w:next w:val="1"/>
    <w:link w:val="20"/>
    <w:qFormat/>
    <w:uiPriority w:val="99"/>
    <w:pPr>
      <w:keepNext/>
      <w:keepLines/>
      <w:numPr>
        <w:ilvl w:val="2"/>
        <w:numId w:val="1"/>
      </w:numPr>
      <w:tabs>
        <w:tab w:val="left" w:pos="360"/>
        <w:tab w:val="clear" w:pos="720"/>
      </w:tabs>
      <w:spacing w:before="260" w:after="260" w:line="416" w:lineRule="auto"/>
      <w:ind w:left="0" w:firstLine="0"/>
      <w:outlineLvl w:val="2"/>
    </w:pPr>
    <w:rPr>
      <w:rFonts w:eastAsia="黑体"/>
      <w:b/>
      <w:bCs/>
      <w:sz w:val="30"/>
      <w:szCs w:val="32"/>
    </w:rPr>
  </w:style>
  <w:style w:type="paragraph" w:styleId="6">
    <w:name w:val="heading 4"/>
    <w:basedOn w:val="3"/>
    <w:next w:val="3"/>
    <w:link w:val="21"/>
    <w:qFormat/>
    <w:uiPriority w:val="99"/>
    <w:pPr>
      <w:keepNext/>
      <w:keepLines/>
      <w:numPr>
        <w:ilvl w:val="3"/>
        <w:numId w:val="1"/>
      </w:numPr>
      <w:tabs>
        <w:tab w:val="left" w:pos="360"/>
        <w:tab w:val="clear" w:pos="864"/>
      </w:tabs>
      <w:spacing w:before="280" w:after="290" w:line="376" w:lineRule="auto"/>
      <w:ind w:left="0" w:firstLine="0"/>
      <w:outlineLvl w:val="3"/>
    </w:pPr>
    <w:rPr>
      <w:rFonts w:eastAsia="黑体"/>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3">
    <w:name w:val="正文（绿盟科技）"/>
    <w:link w:val="37"/>
    <w:qFormat/>
    <w:uiPriority w:val="99"/>
    <w:pPr>
      <w:spacing w:line="300" w:lineRule="auto"/>
    </w:pPr>
    <w:rPr>
      <w:rFonts w:ascii="Arial" w:hAnsi="Arial" w:eastAsia="宋体" w:cs="Times New Roman"/>
      <w:kern w:val="0"/>
      <w:sz w:val="21"/>
      <w:szCs w:val="21"/>
      <w:lang w:val="en-US" w:eastAsia="zh-CN" w:bidi="ar-SA"/>
    </w:rPr>
  </w:style>
  <w:style w:type="paragraph" w:styleId="7">
    <w:name w:val="annotation text"/>
    <w:basedOn w:val="1"/>
    <w:link w:val="41"/>
    <w:semiHidden/>
    <w:unhideWhenUsed/>
    <w:qFormat/>
    <w:uiPriority w:val="99"/>
    <w:pPr>
      <w:jc w:val="left"/>
    </w:pPr>
  </w:style>
  <w:style w:type="paragraph" w:styleId="8">
    <w:name w:val="Balloon Text"/>
    <w:basedOn w:val="1"/>
    <w:link w:val="40"/>
    <w:semiHidden/>
    <w:unhideWhenUsed/>
    <w:qFormat/>
    <w:uiPriority w:val="99"/>
    <w:pPr>
      <w:spacing w:line="240" w:lineRule="auto"/>
    </w:pPr>
    <w:rPr>
      <w:sz w:val="18"/>
      <w:szCs w:val="18"/>
    </w:rPr>
  </w:style>
  <w:style w:type="paragraph" w:styleId="9">
    <w:name w:val="footer"/>
    <w:basedOn w:val="1"/>
    <w:link w:val="23"/>
    <w:semiHidden/>
    <w:qFormat/>
    <w:uiPriority w:val="99"/>
    <w:pPr>
      <w:tabs>
        <w:tab w:val="center" w:pos="4153"/>
        <w:tab w:val="right" w:pos="8306"/>
      </w:tabs>
      <w:snapToGrid w:val="0"/>
      <w:spacing w:line="240" w:lineRule="auto"/>
    </w:pPr>
    <w:rPr>
      <w:sz w:val="15"/>
      <w:szCs w:val="18"/>
    </w:rPr>
  </w:style>
  <w:style w:type="paragraph" w:styleId="10">
    <w:name w:val="header"/>
    <w:basedOn w:val="1"/>
    <w:link w:val="22"/>
    <w:semiHidden/>
    <w:qFormat/>
    <w:uiPriority w:val="99"/>
    <w:pPr>
      <w:tabs>
        <w:tab w:val="center" w:pos="4153"/>
        <w:tab w:val="right" w:pos="8306"/>
      </w:tabs>
      <w:snapToGrid w:val="0"/>
      <w:jc w:val="center"/>
    </w:pPr>
    <w:rPr>
      <w:sz w:val="18"/>
      <w:szCs w:val="18"/>
    </w:rPr>
  </w:style>
  <w:style w:type="paragraph" w:styleId="11">
    <w:name w:val="Title"/>
    <w:basedOn w:val="1"/>
    <w:next w:val="1"/>
    <w:link w:val="39"/>
    <w:qFormat/>
    <w:uiPriority w:val="10"/>
    <w:pPr>
      <w:spacing w:before="240" w:after="60"/>
      <w:jc w:val="center"/>
      <w:outlineLvl w:val="0"/>
    </w:pPr>
    <w:rPr>
      <w:rFonts w:asciiTheme="majorHAnsi" w:hAnsiTheme="majorHAnsi" w:cstheme="majorBidi"/>
      <w:b/>
      <w:bCs/>
      <w:sz w:val="32"/>
      <w:szCs w:val="32"/>
    </w:rPr>
  </w:style>
  <w:style w:type="paragraph" w:styleId="12">
    <w:name w:val="annotation subject"/>
    <w:basedOn w:val="7"/>
    <w:next w:val="7"/>
    <w:link w:val="42"/>
    <w:semiHidden/>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semiHidden/>
    <w:qFormat/>
    <w:uiPriority w:val="99"/>
  </w:style>
  <w:style w:type="character" w:styleId="17">
    <w:name w:val="annotation reference"/>
    <w:basedOn w:val="15"/>
    <w:semiHidden/>
    <w:unhideWhenUsed/>
    <w:qFormat/>
    <w:uiPriority w:val="99"/>
    <w:rPr>
      <w:sz w:val="21"/>
      <w:szCs w:val="21"/>
    </w:rPr>
  </w:style>
  <w:style w:type="character" w:customStyle="1" w:styleId="18">
    <w:name w:val="标题 1 Char"/>
    <w:basedOn w:val="15"/>
    <w:link w:val="2"/>
    <w:qFormat/>
    <w:uiPriority w:val="99"/>
    <w:rPr>
      <w:rFonts w:ascii="Arial" w:hAnsi="Arial" w:eastAsia="黑体" w:cs="Times New Roman"/>
      <w:b/>
      <w:bCs/>
      <w:kern w:val="44"/>
      <w:sz w:val="44"/>
      <w:szCs w:val="44"/>
    </w:rPr>
  </w:style>
  <w:style w:type="character" w:customStyle="1" w:styleId="19">
    <w:name w:val="标题 2 Char"/>
    <w:basedOn w:val="15"/>
    <w:link w:val="4"/>
    <w:qFormat/>
    <w:uiPriority w:val="99"/>
    <w:rPr>
      <w:rFonts w:ascii="Arial" w:hAnsi="Arial" w:eastAsia="黑体" w:cs="Times New Roman"/>
      <w:b/>
      <w:sz w:val="32"/>
      <w:szCs w:val="21"/>
    </w:rPr>
  </w:style>
  <w:style w:type="character" w:customStyle="1" w:styleId="20">
    <w:name w:val="标题 3 Char"/>
    <w:basedOn w:val="15"/>
    <w:link w:val="5"/>
    <w:qFormat/>
    <w:uiPriority w:val="99"/>
    <w:rPr>
      <w:rFonts w:ascii="Arial" w:hAnsi="Arial" w:eastAsia="黑体" w:cs="Times New Roman"/>
      <w:b/>
      <w:bCs/>
      <w:kern w:val="0"/>
      <w:sz w:val="30"/>
      <w:szCs w:val="32"/>
    </w:rPr>
  </w:style>
  <w:style w:type="character" w:customStyle="1" w:styleId="21">
    <w:name w:val="标题 4 Char"/>
    <w:basedOn w:val="15"/>
    <w:link w:val="6"/>
    <w:qFormat/>
    <w:uiPriority w:val="99"/>
    <w:rPr>
      <w:rFonts w:ascii="Arial" w:hAnsi="Arial" w:eastAsia="黑体" w:cs="Times New Roman"/>
      <w:b/>
      <w:bCs/>
      <w:kern w:val="0"/>
      <w:sz w:val="28"/>
      <w:szCs w:val="28"/>
    </w:rPr>
  </w:style>
  <w:style w:type="character" w:customStyle="1" w:styleId="22">
    <w:name w:val="页眉 Char"/>
    <w:basedOn w:val="15"/>
    <w:link w:val="10"/>
    <w:semiHidden/>
    <w:qFormat/>
    <w:uiPriority w:val="99"/>
    <w:rPr>
      <w:rFonts w:ascii="Arial" w:hAnsi="Arial" w:eastAsia="宋体" w:cs="Times New Roman"/>
      <w:kern w:val="0"/>
      <w:sz w:val="18"/>
      <w:szCs w:val="18"/>
    </w:rPr>
  </w:style>
  <w:style w:type="character" w:customStyle="1" w:styleId="23">
    <w:name w:val="页脚 Char"/>
    <w:basedOn w:val="15"/>
    <w:link w:val="9"/>
    <w:semiHidden/>
    <w:qFormat/>
    <w:uiPriority w:val="99"/>
    <w:rPr>
      <w:rFonts w:ascii="Arial" w:hAnsi="Arial" w:eastAsia="宋体" w:cs="Times New Roman"/>
      <w:kern w:val="0"/>
      <w:sz w:val="15"/>
      <w:szCs w:val="18"/>
    </w:rPr>
  </w:style>
  <w:style w:type="paragraph" w:customStyle="1" w:styleId="24">
    <w:name w:val="文档属性标题（绿盟科技）"/>
    <w:basedOn w:val="3"/>
    <w:qFormat/>
    <w:uiPriority w:val="99"/>
    <w:pPr>
      <w:framePr w:hSpace="180" w:wrap="around" w:vAnchor="text" w:hAnchor="margin" w:xAlign="inside" w:y="121"/>
      <w:suppressOverlap/>
    </w:pPr>
    <w:rPr>
      <w:b/>
      <w:sz w:val="18"/>
    </w:rPr>
  </w:style>
  <w:style w:type="paragraph" w:customStyle="1" w:styleId="25">
    <w:name w:val="文档属性（绿盟科技）"/>
    <w:basedOn w:val="24"/>
    <w:qFormat/>
    <w:uiPriority w:val="99"/>
    <w:pPr>
      <w:framePr w:wrap="around"/>
      <w:ind w:left="50" w:leftChars="50"/>
    </w:pPr>
    <w:rPr>
      <w:b w:val="0"/>
    </w:rPr>
  </w:style>
  <w:style w:type="paragraph" w:customStyle="1" w:styleId="26">
    <w:name w:val="标题 0（绿盟科技）"/>
    <w:basedOn w:val="11"/>
    <w:qFormat/>
    <w:uiPriority w:val="99"/>
    <w:pPr>
      <w:keepNext/>
      <w:keepLines/>
      <w:widowControl w:val="0"/>
      <w:spacing w:before="0" w:after="0" w:line="300" w:lineRule="auto"/>
    </w:pPr>
    <w:rPr>
      <w:rFonts w:ascii="Arial" w:hAnsi="Arial" w:eastAsia="黑体" w:cs="Arial"/>
      <w:bCs w:val="0"/>
      <w:sz w:val="52"/>
    </w:rPr>
  </w:style>
  <w:style w:type="paragraph" w:customStyle="1" w:styleId="27">
    <w:name w:val="封面版权声明（绿盟科技）"/>
    <w:basedOn w:val="24"/>
    <w:qFormat/>
    <w:uiPriority w:val="99"/>
    <w:pPr>
      <w:framePr w:wrap="around"/>
      <w:jc w:val="right"/>
    </w:pPr>
  </w:style>
  <w:style w:type="character" w:customStyle="1" w:styleId="28">
    <w:name w:val="页眉右端（绿盟科技） Char"/>
    <w:link w:val="29"/>
    <w:qFormat/>
    <w:uiPriority w:val="0"/>
    <w:rPr>
      <w:rFonts w:ascii="Arial" w:hAnsi="Arial" w:eastAsia="宋体"/>
      <w:b/>
      <w:color w:val="FFFFFF"/>
      <w:sz w:val="18"/>
      <w:szCs w:val="18"/>
    </w:rPr>
  </w:style>
  <w:style w:type="paragraph" w:customStyle="1" w:styleId="29">
    <w:name w:val="页眉右端（绿盟科技）"/>
    <w:basedOn w:val="10"/>
    <w:link w:val="28"/>
    <w:qFormat/>
    <w:uiPriority w:val="0"/>
    <w:pPr>
      <w:pBdr>
        <w:bottom w:val="single" w:color="auto" w:sz="4" w:space="9"/>
      </w:pBdr>
      <w:spacing w:before="160" w:line="240" w:lineRule="auto"/>
      <w:jc w:val="right"/>
    </w:pPr>
    <w:rPr>
      <w:rFonts w:cstheme="minorBidi"/>
      <w:b/>
      <w:color w:val="FFFFFF"/>
      <w:kern w:val="2"/>
    </w:rPr>
  </w:style>
  <w:style w:type="paragraph" w:customStyle="1" w:styleId="30">
    <w:name w:val="页脚左端（绿盟科技）"/>
    <w:basedOn w:val="1"/>
    <w:link w:val="38"/>
    <w:qFormat/>
    <w:uiPriority w:val="99"/>
    <w:pPr>
      <w:pBdr>
        <w:top w:val="single" w:color="auto" w:sz="4" w:space="4"/>
      </w:pBdr>
      <w:tabs>
        <w:tab w:val="center" w:pos="4153"/>
        <w:tab w:val="right" w:pos="8306"/>
      </w:tabs>
      <w:snapToGrid w:val="0"/>
      <w:spacing w:before="100" w:beforeAutospacing="1" w:line="240" w:lineRule="auto"/>
      <w:jc w:val="left"/>
    </w:pPr>
    <w:rPr>
      <w:b/>
      <w:sz w:val="18"/>
      <w:szCs w:val="18"/>
    </w:rPr>
  </w:style>
  <w:style w:type="paragraph" w:customStyle="1" w:styleId="31">
    <w:name w:val="正文首行缩进（绿盟科技）"/>
    <w:basedOn w:val="3"/>
    <w:link w:val="35"/>
    <w:qFormat/>
    <w:uiPriority w:val="99"/>
    <w:pPr>
      <w:spacing w:after="50"/>
      <w:ind w:firstLine="200" w:firstLineChars="200"/>
    </w:pPr>
  </w:style>
  <w:style w:type="paragraph" w:customStyle="1" w:styleId="32">
    <w:name w:val="页脚密级（绿盟科技）"/>
    <w:basedOn w:val="1"/>
    <w:link w:val="33"/>
    <w:qFormat/>
    <w:uiPriority w:val="0"/>
    <w:pPr>
      <w:pBdr>
        <w:top w:val="single" w:color="auto" w:sz="4" w:space="4"/>
      </w:pBdr>
      <w:tabs>
        <w:tab w:val="center" w:pos="4153"/>
        <w:tab w:val="right" w:pos="8306"/>
      </w:tabs>
      <w:snapToGrid w:val="0"/>
      <w:spacing w:before="100" w:beforeAutospacing="1" w:line="240" w:lineRule="auto"/>
      <w:jc w:val="right"/>
    </w:pPr>
    <w:rPr>
      <w:b/>
      <w:color w:val="FF0000"/>
      <w:sz w:val="18"/>
      <w:szCs w:val="18"/>
    </w:rPr>
  </w:style>
  <w:style w:type="character" w:customStyle="1" w:styleId="33">
    <w:name w:val="页脚密级（绿盟科技） Char"/>
    <w:link w:val="32"/>
    <w:qFormat/>
    <w:uiPriority w:val="0"/>
    <w:rPr>
      <w:rFonts w:ascii="Arial" w:hAnsi="Arial" w:eastAsia="宋体" w:cs="Times New Roman"/>
      <w:b/>
      <w:color w:val="FF0000"/>
      <w:kern w:val="0"/>
      <w:sz w:val="18"/>
      <w:szCs w:val="18"/>
    </w:rPr>
  </w:style>
  <w:style w:type="paragraph" w:customStyle="1" w:styleId="34">
    <w:name w:val="页脚页码（绿盟科技）"/>
    <w:basedOn w:val="9"/>
    <w:qFormat/>
    <w:uiPriority w:val="0"/>
    <w:pPr>
      <w:framePr w:w="703" w:wrap="around" w:vAnchor="text" w:hAnchor="page" w:x="5598" w:y="247"/>
      <w:jc w:val="center"/>
    </w:pPr>
    <w:rPr>
      <w:sz w:val="18"/>
    </w:rPr>
  </w:style>
  <w:style w:type="character" w:customStyle="1" w:styleId="35">
    <w:name w:val="正文首行缩进（绿盟科技） Char"/>
    <w:link w:val="31"/>
    <w:qFormat/>
    <w:uiPriority w:val="99"/>
    <w:rPr>
      <w:rFonts w:ascii="Arial" w:hAnsi="Arial" w:eastAsia="宋体" w:cs="Times New Roman"/>
      <w:kern w:val="0"/>
      <w:szCs w:val="21"/>
    </w:rPr>
  </w:style>
  <w:style w:type="paragraph" w:styleId="36">
    <w:name w:val="List Paragraph"/>
    <w:basedOn w:val="1"/>
    <w:qFormat/>
    <w:uiPriority w:val="34"/>
    <w:pPr>
      <w:ind w:firstLine="420" w:firstLineChars="200"/>
    </w:pPr>
  </w:style>
  <w:style w:type="character" w:customStyle="1" w:styleId="37">
    <w:name w:val="正文（绿盟科技） Char"/>
    <w:link w:val="3"/>
    <w:qFormat/>
    <w:uiPriority w:val="99"/>
    <w:rPr>
      <w:rFonts w:ascii="Arial" w:hAnsi="Arial" w:eastAsia="宋体" w:cs="Times New Roman"/>
      <w:kern w:val="0"/>
      <w:szCs w:val="21"/>
    </w:rPr>
  </w:style>
  <w:style w:type="character" w:customStyle="1" w:styleId="38">
    <w:name w:val="页脚左端（绿盟科技） Char"/>
    <w:link w:val="30"/>
    <w:qFormat/>
    <w:uiPriority w:val="99"/>
    <w:rPr>
      <w:rFonts w:ascii="Arial" w:hAnsi="Arial" w:eastAsia="宋体" w:cs="Times New Roman"/>
      <w:b/>
      <w:kern w:val="0"/>
      <w:sz w:val="18"/>
      <w:szCs w:val="18"/>
    </w:rPr>
  </w:style>
  <w:style w:type="character" w:customStyle="1" w:styleId="39">
    <w:name w:val="标题 Char"/>
    <w:basedOn w:val="15"/>
    <w:link w:val="11"/>
    <w:qFormat/>
    <w:uiPriority w:val="10"/>
    <w:rPr>
      <w:rFonts w:eastAsia="宋体" w:asciiTheme="majorHAnsi" w:hAnsiTheme="majorHAnsi" w:cstheme="majorBidi"/>
      <w:b/>
      <w:bCs/>
      <w:kern w:val="0"/>
      <w:sz w:val="32"/>
      <w:szCs w:val="32"/>
    </w:rPr>
  </w:style>
  <w:style w:type="character" w:customStyle="1" w:styleId="40">
    <w:name w:val="批注框文本 Char"/>
    <w:basedOn w:val="15"/>
    <w:link w:val="8"/>
    <w:semiHidden/>
    <w:qFormat/>
    <w:uiPriority w:val="99"/>
    <w:rPr>
      <w:rFonts w:ascii="Arial" w:hAnsi="Arial" w:eastAsia="宋体" w:cs="Times New Roman"/>
      <w:kern w:val="0"/>
      <w:sz w:val="18"/>
      <w:szCs w:val="18"/>
    </w:rPr>
  </w:style>
  <w:style w:type="character" w:customStyle="1" w:styleId="41">
    <w:name w:val="批注文字 Char"/>
    <w:basedOn w:val="15"/>
    <w:link w:val="7"/>
    <w:semiHidden/>
    <w:qFormat/>
    <w:uiPriority w:val="99"/>
    <w:rPr>
      <w:rFonts w:ascii="Arial" w:hAnsi="Arial" w:eastAsia="宋体" w:cs="Times New Roman"/>
      <w:kern w:val="0"/>
      <w:szCs w:val="21"/>
    </w:rPr>
  </w:style>
  <w:style w:type="character" w:customStyle="1" w:styleId="42">
    <w:name w:val="批注主题 Char"/>
    <w:basedOn w:val="41"/>
    <w:link w:val="12"/>
    <w:semiHidden/>
    <w:qFormat/>
    <w:uiPriority w:val="99"/>
    <w:rPr>
      <w:rFonts w:ascii="Arial" w:hAnsi="Arial" w:eastAsia="宋体" w:cs="Times New Roman"/>
      <w:b/>
      <w:bCs/>
      <w:kern w:val="0"/>
      <w:szCs w:val="21"/>
    </w:rPr>
  </w:style>
  <w:style w:type="character" w:customStyle="1" w:styleId="43">
    <w:name w:val="fontstyle01"/>
    <w:basedOn w:val="15"/>
    <w:qFormat/>
    <w:uiPriority w:val="0"/>
    <w:rPr>
      <w:rFonts w:hint="eastAsia" w:ascii="宋体" w:hAnsi="宋体" w:eastAsia="宋体"/>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592</Words>
  <Characters>3380</Characters>
  <Lines>28</Lines>
  <Paragraphs>7</Paragraphs>
  <TotalTime>18</TotalTime>
  <ScaleCrop>false</ScaleCrop>
  <LinksUpToDate>false</LinksUpToDate>
  <CharactersWithSpaces>3965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2017-06-15T11:07:00Z</dcterms:created>
  <dc:creator>jamin cheng</dc:creator>
  <cp:lastModifiedBy>威</cp:lastModifiedBy>
  <dcterms:modified xsi:type="dcterms:W3CDTF">2022-12-05T17:10:35Z</dcterms:modified>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9A1E22D15501433892AF8CC14D4B8C61</vt:lpwstr>
  </property>
</Properties>
</file>